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8" Type="http://schemas.openxmlformats.org/officeDocument/2006/relationships/extended-properties" Target="docProps/app.xml"/><Relationship Id="rId7" Type="http://schemas.openxmlformats.org/package/2006/relationships/metadata/core-properties" Target="docProps/core.xml"/><Relationship Id="rId1" Type="http://schemas.openxmlformats.org/officeDocument/2006/relationships/officeDocument" Target="word/document.xml"/><Relationship Id="rId6" Type="http://schemas.microsoft.com/office/2006/relationships/ui/userCustomization" Target="userCustomization/customUI.xml"/><Relationship Id="rId5" Type="http://schemas.microsoft.com/office/2006/relationships/ui/extensibility" Target="Makroinstrukcje2.xml"/><Relationship Id="rId9"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AEF4C" w14:textId="77777777" w:rsidR="00BD5ABB" w:rsidRDefault="002A085D" w:rsidP="00E211EE">
      <w:pPr>
        <w:pStyle w:val="OZNPROJEKTUwskazaniedatylubwersjiprojektu"/>
      </w:pPr>
      <w:r>
        <w:t>Projekt z dnia 05</w:t>
      </w:r>
      <w:r w:rsidR="00B97231">
        <w:t>.06</w:t>
      </w:r>
      <w:r w:rsidR="00E211EE">
        <w:t>.2015 r.</w:t>
      </w:r>
    </w:p>
    <w:p w14:paraId="68CB478F" w14:textId="77777777" w:rsidR="00BD5ABB" w:rsidRDefault="00BD5ABB" w:rsidP="00E211EE">
      <w:pPr>
        <w:pStyle w:val="OZNPROJEKTUwskazaniedatylubwersjiprojektu"/>
      </w:pPr>
      <w:r>
        <w:t>na konferencję uzgodnieniową w dniu 10 czerwca 2015 r.</w:t>
      </w:r>
    </w:p>
    <w:p w14:paraId="1C1CA0DB" w14:textId="77777777" w:rsidR="00BD5ABB" w:rsidRDefault="00BD5ABB" w:rsidP="00E211EE">
      <w:pPr>
        <w:pStyle w:val="OZNPROJEKTUwskazaniedatylubwersjiprojektu"/>
      </w:pPr>
      <w:r>
        <w:t>w Warszawie, ul. Wspólna 2/4</w:t>
      </w:r>
    </w:p>
    <w:p w14:paraId="4B1B9C78" w14:textId="073D2C90" w:rsidR="00E211EE" w:rsidRDefault="00BD5ABB" w:rsidP="00E211EE">
      <w:pPr>
        <w:pStyle w:val="OZNPROJEKTUwskazaniedatylubwersjiprojektu"/>
      </w:pPr>
      <w:r>
        <w:t xml:space="preserve">sala 3108, godzina 9.00 </w:t>
      </w:r>
      <w:r w:rsidR="00E211EE">
        <w:t xml:space="preserve"> </w:t>
      </w:r>
    </w:p>
    <w:p w14:paraId="7D4E73DE" w14:textId="77777777" w:rsidR="00E211EE" w:rsidRDefault="00E211EE" w:rsidP="00E211EE">
      <w:pPr>
        <w:pStyle w:val="OZNPROJEKTUwskazaniedatylubwersjiprojektu"/>
      </w:pPr>
    </w:p>
    <w:p w14:paraId="45C00867" w14:textId="77777777" w:rsidR="00E211EE" w:rsidRPr="00C878E3" w:rsidRDefault="00E211EE" w:rsidP="00E211EE">
      <w:pPr>
        <w:pStyle w:val="OZNRODZAKTUtznustawalubrozporzdzenieiorganwydajcy"/>
      </w:pPr>
      <w:r w:rsidRPr="00C878E3">
        <w:t>Rozporządzenie</w:t>
      </w:r>
    </w:p>
    <w:p w14:paraId="730F41E3" w14:textId="77777777" w:rsidR="00E211EE" w:rsidRPr="00211FAE" w:rsidRDefault="00E211EE" w:rsidP="00E211EE">
      <w:pPr>
        <w:pStyle w:val="OZNRODZAKTUtznustawalubrozporzdzenieiorganwydajcy"/>
      </w:pPr>
      <w:r w:rsidRPr="00C878E3">
        <w:t>Ministra Administracji i Cyfryzacji</w:t>
      </w:r>
      <w:r>
        <w:rPr>
          <w:rStyle w:val="Odwoanieprzypisudolnego"/>
        </w:rPr>
        <w:footnoteReference w:id="1"/>
      </w:r>
      <w:r>
        <w:rPr>
          <w:rStyle w:val="IGindeksgrny"/>
        </w:rPr>
        <w:t>)</w:t>
      </w:r>
    </w:p>
    <w:p w14:paraId="2B5FA5F1" w14:textId="77777777" w:rsidR="00E211EE" w:rsidRPr="00C878E3" w:rsidRDefault="00E211EE" w:rsidP="00E211EE">
      <w:pPr>
        <w:pStyle w:val="DATAAKTUdatauchwalenialubwydaniaaktu"/>
      </w:pPr>
      <w:r w:rsidRPr="00C878E3">
        <w:t>z dnia .................... 201</w:t>
      </w:r>
      <w:r>
        <w:t>5</w:t>
      </w:r>
      <w:r w:rsidRPr="00C878E3">
        <w:t xml:space="preserve"> r.</w:t>
      </w:r>
    </w:p>
    <w:p w14:paraId="0F6DC76D" w14:textId="77777777" w:rsidR="00E211EE" w:rsidRPr="00C878E3" w:rsidRDefault="00E211EE" w:rsidP="00E211EE">
      <w:pPr>
        <w:pStyle w:val="TYTUAKTUprzedmiotregulacjiustawylubrozporzdzenia"/>
      </w:pPr>
      <w:r w:rsidRPr="00C878E3">
        <w:t>zmieniające rozporządzenie w sprawie ewidencji gruntów i budynków</w:t>
      </w:r>
      <w:r>
        <w:t xml:space="preserve"> </w:t>
      </w:r>
    </w:p>
    <w:p w14:paraId="01884EE8" w14:textId="6022F301" w:rsidR="00E211EE" w:rsidRPr="00C878E3" w:rsidRDefault="00E211EE" w:rsidP="00E211EE">
      <w:pPr>
        <w:pStyle w:val="NIEARTTEKSTtekstnieartykuowanynppodstprawnarozplubpreambua"/>
      </w:pPr>
      <w:r w:rsidRPr="00C878E3">
        <w:t>Na podstawie art. 26 ust. 2 ustawy z dnia 17 maja 1989 r. – Prawo geodezyjne i kartograficzne (Dz. U. z 2</w:t>
      </w:r>
      <w:r w:rsidR="00BD5ABB">
        <w:t>015 r. poz. 520</w:t>
      </w:r>
      <w:r w:rsidRPr="00C878E3">
        <w:t>) zarządza się, co następuje:</w:t>
      </w:r>
    </w:p>
    <w:p w14:paraId="6547D77F" w14:textId="1FFD6ACE" w:rsidR="00E211EE" w:rsidRDefault="00E211EE" w:rsidP="00E211EE">
      <w:pPr>
        <w:pStyle w:val="ARTartustawynprozporzdzenia"/>
      </w:pPr>
      <w:r w:rsidRPr="00C878E3">
        <w:t xml:space="preserve">§ 1. W rozporządzeniu Ministra Rozwoju Regionalnego i Budownictwa z dnia 29 marca 2001 r. w sprawie ewidencji gruntów i budynków (Dz. U. </w:t>
      </w:r>
      <w:r w:rsidR="002A085D">
        <w:t>2015 r. poz. 542</w:t>
      </w:r>
      <w:r w:rsidRPr="00C878E3">
        <w:t>), zwan</w:t>
      </w:r>
      <w:r>
        <w:t>ym</w:t>
      </w:r>
      <w:r w:rsidRPr="00C878E3">
        <w:t xml:space="preserve"> dalej „rozporządzeniem”, wprowadza się następujące zmiany:</w:t>
      </w:r>
    </w:p>
    <w:p w14:paraId="10230C57" w14:textId="77777777" w:rsidR="00E211EE" w:rsidRPr="00E211EE" w:rsidRDefault="00E211EE" w:rsidP="00E211EE">
      <w:pPr>
        <w:pStyle w:val="PKTpunkt"/>
      </w:pPr>
      <w:r>
        <w:t>1)</w:t>
      </w:r>
      <w:r w:rsidRPr="00E211EE">
        <w:t xml:space="preserve">     w § 2 w ust. 1 uchyla się pkt 5;</w:t>
      </w:r>
    </w:p>
    <w:p w14:paraId="2B9D2572" w14:textId="77777777" w:rsidR="00E211EE" w:rsidRPr="00C878E3" w:rsidRDefault="00E211EE" w:rsidP="00E211EE">
      <w:pPr>
        <w:pStyle w:val="PKTpunkt"/>
      </w:pPr>
      <w:r>
        <w:t>2</w:t>
      </w:r>
      <w:r w:rsidRPr="00C878E3">
        <w:t>)</w:t>
      </w:r>
      <w:r w:rsidRPr="00C878E3">
        <w:tab/>
        <w:t>w § 12 uchyla się ust. 2;</w:t>
      </w:r>
    </w:p>
    <w:p w14:paraId="46B256F6" w14:textId="77777777" w:rsidR="00E211EE" w:rsidRPr="008E1C61" w:rsidRDefault="00E211EE" w:rsidP="00565BBA">
      <w:pPr>
        <w:pStyle w:val="PKTpunkt"/>
      </w:pPr>
      <w:r>
        <w:t>3</w:t>
      </w:r>
      <w:r w:rsidR="00565BBA">
        <w:t>)</w:t>
      </w:r>
      <w:r w:rsidR="00565BBA">
        <w:tab/>
        <w:t xml:space="preserve">w § 28 </w:t>
      </w:r>
      <w:r w:rsidRPr="008E1C61">
        <w:t>w ust. 1:</w:t>
      </w:r>
    </w:p>
    <w:p w14:paraId="42BEFF52" w14:textId="77777777" w:rsidR="00E211EE" w:rsidRPr="008E1C61" w:rsidRDefault="00565BBA" w:rsidP="00565BBA">
      <w:pPr>
        <w:pStyle w:val="LITlitera"/>
      </w:pPr>
      <w:r>
        <w:t>a)</w:t>
      </w:r>
      <w:r w:rsidR="00E211EE">
        <w:tab/>
      </w:r>
      <w:r w:rsidR="00E211EE" w:rsidRPr="008E1C61">
        <w:t>pkt 5 otrzymuje brzmienie:</w:t>
      </w:r>
    </w:p>
    <w:p w14:paraId="3455D278" w14:textId="77777777" w:rsidR="00E211EE" w:rsidRPr="008E1C61" w:rsidRDefault="00E211EE" w:rsidP="00565BBA">
      <w:pPr>
        <w:pStyle w:val="ZLITPKTzmpktliter"/>
      </w:pPr>
      <w:r w:rsidRPr="008E1C61">
        <w:t>„5)</w:t>
      </w:r>
      <w:r>
        <w:tab/>
      </w:r>
      <w:r w:rsidRPr="008E1C61">
        <w:t xml:space="preserve">kontury budynków i bloki </w:t>
      </w:r>
      <w:r>
        <w:t>budynków;</w:t>
      </w:r>
      <w:r w:rsidRPr="008E1C61">
        <w:t>”,</w:t>
      </w:r>
    </w:p>
    <w:p w14:paraId="5B780BBA" w14:textId="77777777" w:rsidR="00E211EE" w:rsidRPr="008E1C61" w:rsidRDefault="00565BBA" w:rsidP="00565BBA">
      <w:pPr>
        <w:pStyle w:val="LITlitera"/>
      </w:pPr>
      <w:r>
        <w:t>b)</w:t>
      </w:r>
      <w:r w:rsidR="00E211EE">
        <w:tab/>
      </w:r>
      <w:r w:rsidR="00E211EE" w:rsidRPr="008E1C61">
        <w:t>uchyla się pkt 7,</w:t>
      </w:r>
    </w:p>
    <w:p w14:paraId="2766B903" w14:textId="77777777" w:rsidR="00E211EE" w:rsidRPr="00E211EE" w:rsidRDefault="00565BBA" w:rsidP="00565BBA">
      <w:pPr>
        <w:pStyle w:val="LITlitera"/>
      </w:pPr>
      <w:r>
        <w:t>c)</w:t>
      </w:r>
      <w:r w:rsidR="00E211EE">
        <w:t xml:space="preserve">   </w:t>
      </w:r>
      <w:r w:rsidR="00E211EE">
        <w:tab/>
        <w:t xml:space="preserve">w </w:t>
      </w:r>
      <w:r w:rsidR="00E211EE" w:rsidRPr="00E211EE">
        <w:t xml:space="preserve">pkt 8 po lit. e kropkę zastępuje się przecinkiem i dodaje się litery f-h w brzmieniu: </w:t>
      </w:r>
    </w:p>
    <w:p w14:paraId="2AD464C9" w14:textId="77777777" w:rsidR="00E211EE" w:rsidRPr="00E211EE" w:rsidRDefault="00E211EE" w:rsidP="00565BBA">
      <w:pPr>
        <w:pStyle w:val="ZLITLITwPKTzmlitwpktliter"/>
      </w:pPr>
      <w:r w:rsidRPr="00E211EE">
        <w:t>„f) literowe oznaczenia funkcji budynków odpowiadających ich klasom według Polskiej Klasyfikacji Obiektów Budowlanych, zwanej dalej "PKOB", wprowadzonej rozporządzeniem Rady Ministrów z dnia 30 grudnia 1999 r. w sprawie Polskiej Klasyfikacji Obiektów Budowlanych (PKOB),</w:t>
      </w:r>
    </w:p>
    <w:p w14:paraId="312B2B71" w14:textId="77777777" w:rsidR="00E211EE" w:rsidRPr="00E211EE" w:rsidRDefault="00E211EE" w:rsidP="00565BBA">
      <w:pPr>
        <w:pStyle w:val="ZLITLITwPKTzmlitwpktliter"/>
      </w:pPr>
      <w:r w:rsidRPr="00E211EE">
        <w:t>g) numery najwyższych kondygnacji budynków naziemnych albo najniższych kondygnacji budynków podziemnych,</w:t>
      </w:r>
    </w:p>
    <w:p w14:paraId="602E5F45" w14:textId="77777777" w:rsidR="00E211EE" w:rsidRPr="00E211EE" w:rsidRDefault="00E211EE" w:rsidP="00565BBA">
      <w:pPr>
        <w:pStyle w:val="ZLITLITwPKTzmlitwpktliter"/>
      </w:pPr>
      <w:r w:rsidRPr="00B53554">
        <w:lastRenderedPageBreak/>
        <w:t>h) numery najwyższych kondygnacji bloków budynków nadziemnych  lub numery najniższych kondygnacji bloków budynków podziemnych, jeżeli takie bloki zostały wyodrębnione.”</w:t>
      </w:r>
      <w:r w:rsidRPr="00E211EE">
        <w:t>;</w:t>
      </w:r>
    </w:p>
    <w:p w14:paraId="6E09D65F" w14:textId="77777777" w:rsidR="00E211EE" w:rsidRPr="00E211EE" w:rsidRDefault="00E211EE" w:rsidP="00E211EE">
      <w:pPr>
        <w:pStyle w:val="PKTpunkt"/>
      </w:pPr>
      <w:r>
        <w:t xml:space="preserve">4) </w:t>
      </w:r>
      <w:r>
        <w:tab/>
      </w:r>
      <w:r w:rsidRPr="00E211EE">
        <w:t>w § 38 ust. 1 otrzymuje brzmienie:</w:t>
      </w:r>
    </w:p>
    <w:p w14:paraId="0A71E178" w14:textId="77777777" w:rsidR="00E211EE" w:rsidRPr="00E211EE" w:rsidRDefault="00E211EE" w:rsidP="00542027">
      <w:pPr>
        <w:pStyle w:val="ZUSTzmustartykuempunktem"/>
      </w:pPr>
      <w:r w:rsidRPr="00E211EE">
        <w:t>„1. O czynnościach podjętych w celu ustalenia przebiegu granic działek ewidencyjnych wykonawca zawiadamia wszystkich właścicieli oraz użytkowników wieczystych tych działek, a także osoby władające tymi działkami na zasadach samoistnego posiadania.”;</w:t>
      </w:r>
    </w:p>
    <w:p w14:paraId="4DE35BE2" w14:textId="77777777" w:rsidR="00E211EE" w:rsidRPr="00E211EE" w:rsidRDefault="00E211EE" w:rsidP="00E211EE">
      <w:pPr>
        <w:pStyle w:val="PKTpunkt"/>
      </w:pPr>
      <w:r>
        <w:t>5</w:t>
      </w:r>
      <w:r w:rsidRPr="00E211EE">
        <w:t>)     w § 39 ust. 6 otrzymuje brzmienie:</w:t>
      </w:r>
    </w:p>
    <w:p w14:paraId="2648DC26" w14:textId="77777777" w:rsidR="00E211EE" w:rsidRPr="00E211EE" w:rsidRDefault="00E211EE" w:rsidP="00542027">
      <w:pPr>
        <w:pStyle w:val="ZUSTzmustartykuempunktem"/>
      </w:pPr>
      <w:r>
        <w:t xml:space="preserve">„6. </w:t>
      </w:r>
      <w:r w:rsidRPr="00E211EE">
        <w:t>Integralną częścią protokołu ustalenia przebiegu granic działek ewidencyjnych są szkice graniczne, sporządzone przez wykonawcę, które zawierają:</w:t>
      </w:r>
    </w:p>
    <w:p w14:paraId="5432589F" w14:textId="77777777" w:rsidR="00E211EE" w:rsidRPr="00E211EE" w:rsidRDefault="00542027" w:rsidP="00542027">
      <w:pPr>
        <w:pStyle w:val="ZPKTzmpktartykuempunktem"/>
      </w:pPr>
      <w:r>
        <w:t xml:space="preserve">1)  </w:t>
      </w:r>
      <w:r w:rsidR="00E211EE">
        <w:t>adres położenia działek, których granice są ustalane;</w:t>
      </w:r>
    </w:p>
    <w:p w14:paraId="2A7EBC28" w14:textId="77777777" w:rsidR="00E211EE" w:rsidRPr="00E211EE" w:rsidRDefault="00542027" w:rsidP="00542027">
      <w:pPr>
        <w:pStyle w:val="ZPKTzmpktartykuempunktem"/>
      </w:pPr>
      <w:r>
        <w:t xml:space="preserve">2) </w:t>
      </w:r>
      <w:r w:rsidR="00E211EE" w:rsidRPr="009674EF">
        <w:t>usytuowanie punktów granicznych</w:t>
      </w:r>
      <w:r w:rsidR="00E211EE" w:rsidRPr="00E211EE">
        <w:t xml:space="preserve"> w stosunku do szczegółów sytuacyjnych położonych na ustalanych granicach lub w ich bezpośrednim sąsiedztwie, takich jak budynki, ogrodzenia, słupy oraz miedze, w sposób </w:t>
      </w:r>
      <w:r w:rsidR="00654366" w:rsidRPr="00834876">
        <w:t xml:space="preserve">graficzny, </w:t>
      </w:r>
      <w:r w:rsidR="00E211EE" w:rsidRPr="00E211EE">
        <w:t xml:space="preserve">opisowy lub za pomocą odpowiednich danych </w:t>
      </w:r>
      <w:bookmarkStart w:id="0" w:name="_GoBack"/>
      <w:bookmarkEnd w:id="0"/>
      <w:r w:rsidR="00E211EE" w:rsidRPr="00E211EE">
        <w:t>liczbowych;</w:t>
      </w:r>
    </w:p>
    <w:p w14:paraId="5B050FB0" w14:textId="77777777" w:rsidR="00E211EE" w:rsidRPr="00E211EE" w:rsidRDefault="00542027" w:rsidP="00542027">
      <w:pPr>
        <w:pStyle w:val="ZPKTzmpktartykuempunktem"/>
      </w:pPr>
      <w:r>
        <w:t xml:space="preserve">3) </w:t>
      </w:r>
      <w:r w:rsidR="00E211EE" w:rsidRPr="009674EF">
        <w:t>numery dział</w:t>
      </w:r>
      <w:r w:rsidR="00E211EE" w:rsidRPr="00E211EE">
        <w:t>ek ewidencyjnych;</w:t>
      </w:r>
    </w:p>
    <w:p w14:paraId="6C37C5E0" w14:textId="77777777" w:rsidR="00E211EE" w:rsidRPr="00E211EE" w:rsidRDefault="00542027" w:rsidP="00542027">
      <w:pPr>
        <w:pStyle w:val="ZPKTzmpktartykuempunktem"/>
      </w:pPr>
      <w:r>
        <w:t xml:space="preserve">4) </w:t>
      </w:r>
      <w:r w:rsidR="00E211EE" w:rsidRPr="009674EF">
        <w:t>podpisy osób biorących udział w czynnościach podjętych w celu ustalenia przebiegu granic lub adnotację wykonawcy o odmowie złożenia podpisu</w:t>
      </w:r>
      <w:r w:rsidR="00E211EE" w:rsidRPr="00E211EE">
        <w:t>;</w:t>
      </w:r>
    </w:p>
    <w:p w14:paraId="32AF14A4" w14:textId="77777777" w:rsidR="00E211EE" w:rsidRPr="00E211EE" w:rsidRDefault="00542027" w:rsidP="00542027">
      <w:pPr>
        <w:pStyle w:val="ZPKTzmpktartykuempunktem"/>
      </w:pPr>
      <w:r>
        <w:t xml:space="preserve">5) </w:t>
      </w:r>
      <w:r w:rsidR="00E211EE">
        <w:t>podpis osoby, która sporządziła szkic graniczny.”;</w:t>
      </w:r>
    </w:p>
    <w:p w14:paraId="01B7B192" w14:textId="77777777" w:rsidR="00E211EE" w:rsidRPr="00E211EE" w:rsidRDefault="00E211EE" w:rsidP="00E252F0">
      <w:pPr>
        <w:pStyle w:val="PKTpunkt"/>
      </w:pPr>
      <w:r>
        <w:t>6</w:t>
      </w:r>
      <w:r w:rsidRPr="00E211EE">
        <w:t>)     w § 43 pkt 2 otrzymuje brzmienie:</w:t>
      </w:r>
    </w:p>
    <w:p w14:paraId="7F23E748" w14:textId="77777777" w:rsidR="00E211EE" w:rsidRPr="00E211EE" w:rsidRDefault="00E211EE" w:rsidP="00E252F0">
      <w:pPr>
        <w:pStyle w:val="ZPKTzmpktartykuempunktem"/>
      </w:pPr>
      <w:r>
        <w:t>„2) przyjęcia do państwowego zasobu geodezyjnego i kartograficznego bazy danych ewidencji oraz utworzonych na podstawie tej bazy raportów w postaci mapy ewidencyjnej, rejestrów i kartotek;”;</w:t>
      </w:r>
    </w:p>
    <w:p w14:paraId="1F6CACAC" w14:textId="77777777" w:rsidR="00E211EE" w:rsidRPr="00C878E3" w:rsidRDefault="00E211EE" w:rsidP="00E211EE">
      <w:pPr>
        <w:pStyle w:val="PKTpunkt"/>
      </w:pPr>
      <w:r>
        <w:t>7</w:t>
      </w:r>
      <w:r w:rsidRPr="00C878E3">
        <w:t>)</w:t>
      </w:r>
      <w:r w:rsidRPr="00C878E3">
        <w:tab/>
        <w:t>w § 46:</w:t>
      </w:r>
    </w:p>
    <w:p w14:paraId="2729021A" w14:textId="77777777" w:rsidR="00E211EE" w:rsidRPr="00C878E3" w:rsidRDefault="00E211EE" w:rsidP="00E211EE">
      <w:pPr>
        <w:pStyle w:val="LITlitera"/>
      </w:pPr>
      <w:r w:rsidRPr="00C878E3">
        <w:t>a)</w:t>
      </w:r>
      <w:r w:rsidRPr="00C878E3">
        <w:tab/>
        <w:t>uchyla się ust. 1 i 2,</w:t>
      </w:r>
    </w:p>
    <w:p w14:paraId="6B425B16" w14:textId="77777777" w:rsidR="00E211EE" w:rsidRPr="00C878E3" w:rsidRDefault="00E211EE" w:rsidP="00E211EE">
      <w:pPr>
        <w:pStyle w:val="LITlitera"/>
      </w:pPr>
      <w:r w:rsidRPr="00C878E3">
        <w:t>b)</w:t>
      </w:r>
      <w:r w:rsidRPr="00C878E3">
        <w:tab/>
        <w:t>ust. 3 otrzymuje brzmienie:</w:t>
      </w:r>
    </w:p>
    <w:p w14:paraId="6BAD4B4F" w14:textId="77777777" w:rsidR="00E211EE" w:rsidRPr="00E211EE" w:rsidRDefault="00E211EE" w:rsidP="00E211EE">
      <w:pPr>
        <w:pStyle w:val="ZLITUSTzmustliter"/>
      </w:pPr>
      <w:r w:rsidRPr="00C878E3">
        <w:t xml:space="preserve">„3. Zmiany </w:t>
      </w:r>
      <w:r w:rsidRPr="00E211EE">
        <w:t>opisowych danych ewidencyjnych, dotyczące działek ewidencyjnych lub budynków, ustalone w trakcie wykonywania prac geodezyjnych utrwala się w wykazie zmian danych ewidencyjnych, który powinien zawierać:</w:t>
      </w:r>
    </w:p>
    <w:p w14:paraId="722EFA53" w14:textId="77777777" w:rsidR="00E211EE" w:rsidRPr="00E252F0" w:rsidRDefault="00E211EE" w:rsidP="00E252F0">
      <w:pPr>
        <w:pStyle w:val="ZLITPKTzmpktliter"/>
      </w:pPr>
      <w:r w:rsidRPr="00E252F0">
        <w:t>1)</w:t>
      </w:r>
      <w:r w:rsidRPr="00E252F0">
        <w:tab/>
        <w:t>identyfikatory jednostki ewidencyjnej i obrębu;</w:t>
      </w:r>
    </w:p>
    <w:p w14:paraId="0F464043" w14:textId="77777777" w:rsidR="00E211EE" w:rsidRPr="00E252F0" w:rsidRDefault="00E211EE" w:rsidP="00E252F0">
      <w:pPr>
        <w:pStyle w:val="ZLITPKTzmpktliter"/>
      </w:pPr>
      <w:r w:rsidRPr="00E252F0">
        <w:t>2)</w:t>
      </w:r>
      <w:r w:rsidRPr="00E252F0">
        <w:tab/>
        <w:t>numer odpowiedniej jednostki rejestrowej gruntów lub pozycji kartoteki budynków;</w:t>
      </w:r>
    </w:p>
    <w:p w14:paraId="151BF26E" w14:textId="77777777" w:rsidR="00E211EE" w:rsidRPr="00E252F0" w:rsidRDefault="00E211EE" w:rsidP="00E252F0">
      <w:pPr>
        <w:pStyle w:val="ZLITPKTzmpktliter"/>
      </w:pPr>
      <w:r w:rsidRPr="00E252F0">
        <w:lastRenderedPageBreak/>
        <w:t xml:space="preserve">3) </w:t>
      </w:r>
      <w:r w:rsidR="00E252F0" w:rsidRPr="00E252F0">
        <w:t xml:space="preserve">    </w:t>
      </w:r>
      <w:r w:rsidRPr="00E252F0">
        <w:t>numer księgi wieczystej;</w:t>
      </w:r>
    </w:p>
    <w:p w14:paraId="6C302041" w14:textId="77777777" w:rsidR="00E211EE" w:rsidRPr="00E252F0" w:rsidRDefault="00E211EE" w:rsidP="00E252F0">
      <w:pPr>
        <w:pStyle w:val="ZLITPKTzmpktliter"/>
      </w:pPr>
      <w:r w:rsidRPr="00E252F0">
        <w:t>4)</w:t>
      </w:r>
      <w:r w:rsidRPr="00E252F0">
        <w:tab/>
        <w:t>oznaczenie obiektu bazy danych ewidencyjnych, którego dane ewidencyjne uległy zmianie;</w:t>
      </w:r>
    </w:p>
    <w:p w14:paraId="0D524398" w14:textId="77777777" w:rsidR="00E211EE" w:rsidRPr="00E252F0" w:rsidRDefault="00E211EE" w:rsidP="00E252F0">
      <w:pPr>
        <w:pStyle w:val="ZLITPKTzmpktliter"/>
      </w:pPr>
      <w:r w:rsidRPr="00E252F0">
        <w:t>5)</w:t>
      </w:r>
      <w:r w:rsidRPr="00E252F0">
        <w:tab/>
        <w:t>dotychczasowe dane ewidencyjne oraz dane ustalone w wyniku wykonanych prac geodezyjnych;</w:t>
      </w:r>
    </w:p>
    <w:p w14:paraId="27F7D9F0" w14:textId="77777777" w:rsidR="00E211EE" w:rsidRPr="00E252F0" w:rsidRDefault="00E211EE" w:rsidP="00E252F0">
      <w:pPr>
        <w:pStyle w:val="ZLITPKTzmpktliter"/>
      </w:pPr>
      <w:r w:rsidRPr="00E252F0">
        <w:t>6)</w:t>
      </w:r>
      <w:r w:rsidRPr="00E252F0">
        <w:tab/>
        <w:t>datę sporządzenia wykazu;</w:t>
      </w:r>
    </w:p>
    <w:p w14:paraId="6A709D1C" w14:textId="77777777" w:rsidR="00E211EE" w:rsidRPr="00E252F0" w:rsidRDefault="00E211EE" w:rsidP="00E252F0">
      <w:pPr>
        <w:pStyle w:val="ZLITPKTzmpktliter"/>
      </w:pPr>
      <w:r w:rsidRPr="00E252F0">
        <w:t xml:space="preserve">7) </w:t>
      </w:r>
      <w:r w:rsidR="00E252F0" w:rsidRPr="00E252F0">
        <w:t xml:space="preserve">    </w:t>
      </w:r>
      <w:r w:rsidRPr="00E252F0">
        <w:t>imię i nazwisko lub nazwę wykonawcy prac oraz podpis osoby reprezentującej wykonawcę;</w:t>
      </w:r>
    </w:p>
    <w:p w14:paraId="7D481B9A" w14:textId="77777777" w:rsidR="00E211EE" w:rsidRPr="00E252F0" w:rsidRDefault="00E252F0" w:rsidP="00E252F0">
      <w:pPr>
        <w:pStyle w:val="ZLITPKTzmpktliter"/>
      </w:pPr>
      <w:r w:rsidRPr="00E252F0">
        <w:t xml:space="preserve">8)  </w:t>
      </w:r>
      <w:r w:rsidR="00E211EE" w:rsidRPr="00E252F0">
        <w:t>imię i nazwisko, podpis osoby, która sporządziła dokument oraz datę sporządzenia dokumentu;</w:t>
      </w:r>
    </w:p>
    <w:p w14:paraId="5257DA61" w14:textId="77777777" w:rsidR="00E211EE" w:rsidRPr="00E252F0" w:rsidRDefault="00E252F0" w:rsidP="00E252F0">
      <w:pPr>
        <w:pStyle w:val="ZLITPKTzmpktliter"/>
      </w:pPr>
      <w:r w:rsidRPr="00E252F0">
        <w:t xml:space="preserve">9)  </w:t>
      </w:r>
      <w:r w:rsidR="00E211EE" w:rsidRPr="00E252F0">
        <w:t>imię i nazwisko oraz podpis kierownika prac geodezyjnych, jeśli został ustanowiony;</w:t>
      </w:r>
    </w:p>
    <w:p w14:paraId="0F61A9C3" w14:textId="77777777" w:rsidR="00E211EE" w:rsidRPr="00E252F0" w:rsidRDefault="00E252F0" w:rsidP="00E252F0">
      <w:pPr>
        <w:pStyle w:val="ZLITPKTzmpktliter"/>
      </w:pPr>
      <w:r w:rsidRPr="00E252F0">
        <w:t xml:space="preserve">10)  </w:t>
      </w:r>
      <w:r w:rsidR="00E211EE" w:rsidRPr="00E252F0">
        <w:t>numer uprawnień zawodowych osoby, która sporządziła dokument lub numer uprawnień zawodowych kierownika prac geodezyjnych.”;</w:t>
      </w:r>
    </w:p>
    <w:p w14:paraId="30BA4E3F" w14:textId="77777777" w:rsidR="00E211EE" w:rsidRDefault="00E211EE" w:rsidP="00E211EE">
      <w:pPr>
        <w:pStyle w:val="PKTpunkt"/>
      </w:pPr>
      <w:r>
        <w:t>8</w:t>
      </w:r>
      <w:r w:rsidRPr="00C878E3">
        <w:t>)</w:t>
      </w:r>
      <w:r w:rsidRPr="00C878E3">
        <w:tab/>
        <w:t>w § 47</w:t>
      </w:r>
      <w:r>
        <w:t>:</w:t>
      </w:r>
    </w:p>
    <w:p w14:paraId="76588766" w14:textId="77777777" w:rsidR="00E211EE" w:rsidRPr="00E211EE" w:rsidRDefault="00E211EE" w:rsidP="00E252F0">
      <w:pPr>
        <w:pStyle w:val="LITlitera"/>
      </w:pPr>
      <w:r w:rsidRPr="00E211EE">
        <w:t>a) ust. 1 otrzymuje brzmienie:</w:t>
      </w:r>
    </w:p>
    <w:p w14:paraId="3D4F3CF4" w14:textId="77777777" w:rsidR="00E211EE" w:rsidRPr="00E211EE" w:rsidRDefault="00E211EE" w:rsidP="00E252F0">
      <w:pPr>
        <w:pStyle w:val="ZLITUSTzmustliter"/>
      </w:pPr>
      <w:r w:rsidRPr="00E211EE">
        <w:t>„1. Aktualizacji operatu ewidencyjnego dokonuje się niezwłocznie, nie później niż w terminie 30 dni od dnia otrzymania przez starostę odpowiednich dokumentów określających zmiany danych ewidencyjnych.”,</w:t>
      </w:r>
    </w:p>
    <w:p w14:paraId="23E241DF" w14:textId="77777777" w:rsidR="00E211EE" w:rsidRPr="00E211EE" w:rsidRDefault="00E211EE" w:rsidP="00E252F0">
      <w:pPr>
        <w:pStyle w:val="LITlitera"/>
      </w:pPr>
      <w:r>
        <w:t>b)</w:t>
      </w:r>
      <w:r w:rsidRPr="00E211EE">
        <w:t xml:space="preserve"> uchyla się ust. 3;</w:t>
      </w:r>
    </w:p>
    <w:p w14:paraId="3A05CAB3" w14:textId="77777777" w:rsidR="00E211EE" w:rsidRPr="00E252F0" w:rsidRDefault="00E211EE" w:rsidP="00E252F0">
      <w:pPr>
        <w:pStyle w:val="PKTpunkt"/>
      </w:pPr>
      <w:r w:rsidRPr="00E252F0">
        <w:t>9)</w:t>
      </w:r>
      <w:r w:rsidRPr="00E252F0">
        <w:tab/>
        <w:t>w § 49:</w:t>
      </w:r>
    </w:p>
    <w:p w14:paraId="0B3E01D5" w14:textId="77777777" w:rsidR="00E211EE" w:rsidRPr="00E211EE" w:rsidRDefault="00E211EE" w:rsidP="00E252F0">
      <w:pPr>
        <w:pStyle w:val="LITlitera"/>
      </w:pPr>
      <w:r w:rsidRPr="00E211EE">
        <w:t>a) w ust.1 pkt 4 otrzymuje brzmienie:</w:t>
      </w:r>
    </w:p>
    <w:p w14:paraId="64D902D2" w14:textId="77777777" w:rsidR="00E211EE" w:rsidRPr="00E211EE" w:rsidRDefault="00E211EE" w:rsidP="00E252F0">
      <w:pPr>
        <w:pStyle w:val="ZLITPKTzmpktliter"/>
      </w:pPr>
      <w:r>
        <w:t xml:space="preserve">„4) </w:t>
      </w:r>
      <w:r w:rsidRPr="00E211EE">
        <w:t>właściwe podmioty ewidencyjne oraz osoby, jednostki organizacyjne i organy, o których mowa w § 11 ust. 1 pkt 1 – w przypadku gdy zmiana została dokonana w trybie czynności materialno-technicznej wyłącznie na podstawie dokumentacji geodezyjnej, przyjętej do państwowego zasobu geodezyjnego i kartograficznego, i dotyczyła:</w:t>
      </w:r>
    </w:p>
    <w:p w14:paraId="744E2633" w14:textId="77777777" w:rsidR="00E211EE" w:rsidRPr="00E211EE" w:rsidRDefault="00E211EE" w:rsidP="00E252F0">
      <w:pPr>
        <w:pStyle w:val="ZLITLITwPKTzmlitwpktliter"/>
      </w:pPr>
      <w:r>
        <w:t xml:space="preserve">a) </w:t>
      </w:r>
      <w:r w:rsidRPr="00E211EE">
        <w:t>pola powierzchni działki ewidencyjnej,</w:t>
      </w:r>
    </w:p>
    <w:p w14:paraId="751C72A7" w14:textId="77777777" w:rsidR="00E211EE" w:rsidRPr="00E211EE" w:rsidRDefault="00E211EE" w:rsidP="00E252F0">
      <w:pPr>
        <w:pStyle w:val="ZLITLITwPKTzmlitwpktliter"/>
      </w:pPr>
      <w:r>
        <w:t xml:space="preserve">b) </w:t>
      </w:r>
      <w:r w:rsidRPr="00E211EE">
        <w:t>użytków gruntowych,</w:t>
      </w:r>
    </w:p>
    <w:p w14:paraId="5F6761E2" w14:textId="77777777" w:rsidR="00E211EE" w:rsidRPr="00E211EE" w:rsidRDefault="00E211EE" w:rsidP="00E252F0">
      <w:pPr>
        <w:pStyle w:val="ZLITLITwPKTzmlitwpktliter"/>
      </w:pPr>
      <w:r>
        <w:t>c) głównej funkcji</w:t>
      </w:r>
      <w:r w:rsidRPr="00E211EE">
        <w:t xml:space="preserve"> budynku,</w:t>
      </w:r>
    </w:p>
    <w:p w14:paraId="1C2306A0" w14:textId="77777777" w:rsidR="00E211EE" w:rsidRPr="00E211EE" w:rsidRDefault="00E211EE" w:rsidP="00E252F0">
      <w:pPr>
        <w:pStyle w:val="ZLITLITwPKTzmlitwpktliter"/>
      </w:pPr>
      <w:r>
        <w:t>d) numeru działki ewidencyjnej;</w:t>
      </w:r>
      <w:r w:rsidRPr="00E211EE">
        <w:t>”,</w:t>
      </w:r>
    </w:p>
    <w:p w14:paraId="06C1F4B5" w14:textId="77777777" w:rsidR="00E211EE" w:rsidRPr="00E211EE" w:rsidRDefault="00E211EE" w:rsidP="00F266B8">
      <w:pPr>
        <w:pStyle w:val="LITlitera"/>
      </w:pPr>
      <w:r>
        <w:t xml:space="preserve">b) po ust. 2 </w:t>
      </w:r>
      <w:r w:rsidR="00F266B8">
        <w:t>dodaje się ust. 2</w:t>
      </w:r>
      <w:r>
        <w:t>a w brzmieniu:</w:t>
      </w:r>
    </w:p>
    <w:p w14:paraId="59D5694B" w14:textId="77777777" w:rsidR="00E211EE" w:rsidRPr="00E211EE" w:rsidRDefault="00E211EE" w:rsidP="00F266B8">
      <w:pPr>
        <w:pStyle w:val="ZLITUSTzmustliter"/>
      </w:pPr>
      <w:r w:rsidRPr="00E211EE">
        <w:lastRenderedPageBreak/>
        <w:t>„2a. Do zawiadomienia adresowanego do wydziału ksiąg wieczystych właściwego miejscowo sądu rejonowego dołącza się odpowiedni wypis z rejestru gruntów, kartoteki budynków lub kartoteki lokali, jeżeli zmiana dotyczy danych opisowych działek ewidencyjnych, budynków lub lokali, a także wyrys z mapy ewidencyjnej, jeżeli zmiana dotyczy również danych geometrycznych działek ewidencyjnych lub budynków.”;</w:t>
      </w:r>
    </w:p>
    <w:p w14:paraId="6B353C28" w14:textId="77777777" w:rsidR="00E211EE" w:rsidRPr="00C878E3" w:rsidRDefault="00E211EE" w:rsidP="00E211EE">
      <w:pPr>
        <w:pStyle w:val="PKTpunkt"/>
      </w:pPr>
      <w:r>
        <w:t>10</w:t>
      </w:r>
      <w:r w:rsidRPr="00C878E3">
        <w:t>)</w:t>
      </w:r>
      <w:r w:rsidRPr="00C878E3">
        <w:tab/>
        <w:t>w § 52:</w:t>
      </w:r>
    </w:p>
    <w:p w14:paraId="7451C988" w14:textId="77777777" w:rsidR="00E211EE" w:rsidRPr="001001A1" w:rsidRDefault="00E211EE" w:rsidP="00E211EE">
      <w:pPr>
        <w:pStyle w:val="LITlitera"/>
      </w:pPr>
      <w:r w:rsidRPr="001001A1">
        <w:t>a)</w:t>
      </w:r>
      <w:r w:rsidRPr="001001A1">
        <w:tab/>
        <w:t>w ust. 2</w:t>
      </w:r>
      <w:r>
        <w:t>:</w:t>
      </w:r>
    </w:p>
    <w:p w14:paraId="00AD621E" w14:textId="77777777" w:rsidR="00E211EE" w:rsidRPr="00E211EE" w:rsidRDefault="00E211EE" w:rsidP="00F266B8">
      <w:pPr>
        <w:pStyle w:val="TIRtiret"/>
      </w:pPr>
      <w:r w:rsidRPr="00E211EE">
        <w:t xml:space="preserve">- </w:t>
      </w:r>
      <w:r w:rsidRPr="00E211EE">
        <w:tab/>
        <w:t>uchyla się pkt 5,</w:t>
      </w:r>
    </w:p>
    <w:p w14:paraId="1699C82E" w14:textId="77777777" w:rsidR="00E211EE" w:rsidRDefault="00E211EE" w:rsidP="00E211EE">
      <w:pPr>
        <w:pStyle w:val="TIRtiret"/>
      </w:pPr>
      <w:r>
        <w:t>-</w:t>
      </w:r>
      <w:r>
        <w:tab/>
        <w:t>uchyla się pkt 7,</w:t>
      </w:r>
    </w:p>
    <w:p w14:paraId="24A157CB" w14:textId="77777777" w:rsidR="00E211EE" w:rsidRPr="00E211EE" w:rsidRDefault="00E211EE" w:rsidP="00F266B8">
      <w:pPr>
        <w:pStyle w:val="LITlitera"/>
      </w:pPr>
      <w:r w:rsidRPr="00E211EE">
        <w:t>b)   po ust. 2 dodaje się ust. 2a w brzmieniu:</w:t>
      </w:r>
    </w:p>
    <w:p w14:paraId="5CB1C5DF" w14:textId="77777777" w:rsidR="00E211EE" w:rsidRPr="00E211EE" w:rsidRDefault="00E211EE" w:rsidP="00F266B8">
      <w:pPr>
        <w:pStyle w:val="ZLITUSTzmustliter"/>
      </w:pPr>
      <w:r w:rsidRPr="00E211EE">
        <w:t>„2a. Treścią wypisu z rejestru gruntów mogą być także oznaczenia nieruchomości w księdze wieczystej, jeżeli różnią się od numerów działek ewidencyjnych, a także informacje wyjaśniające przyczyny niezgodności oznaczeń nieruchomości w księdze wieczystej oraz w ewidencji.”,</w:t>
      </w:r>
    </w:p>
    <w:p w14:paraId="2B00EA45" w14:textId="77777777" w:rsidR="00E211EE" w:rsidRPr="00E211EE" w:rsidRDefault="00E211EE" w:rsidP="00F266B8">
      <w:pPr>
        <w:pStyle w:val="LITlitera"/>
      </w:pPr>
      <w:r>
        <w:t>c</w:t>
      </w:r>
      <w:r w:rsidRPr="00E211EE">
        <w:t>)    ust. 3 otrzymuje brzmienie:</w:t>
      </w:r>
    </w:p>
    <w:p w14:paraId="5D282A96" w14:textId="77777777" w:rsidR="00E211EE" w:rsidRPr="00E211EE" w:rsidRDefault="00E211EE" w:rsidP="00F266B8">
      <w:pPr>
        <w:pStyle w:val="ZLITUSTzmustliter"/>
      </w:pPr>
      <w:r w:rsidRPr="00E211EE">
        <w:t>„3. Wypisom z rejestru gruntów, rejestru budynków oraz z rejestru lokali, w treści których zostaną pominięte dane podmiotów, o których mowa w art. 20 ust. 2 pkt 1, nadaje się odpowiednio tytuł: „Wypis z rejestru gruntów o niepełnej treści", „Wypis z rejestru budynków o niepełnej treści", „Wypis z rejestru lokali o niepełnej treści.",</w:t>
      </w:r>
    </w:p>
    <w:p w14:paraId="68F6AE4E" w14:textId="77777777" w:rsidR="00E211EE" w:rsidRPr="00F266B8" w:rsidRDefault="00E211EE" w:rsidP="00F266B8">
      <w:pPr>
        <w:pStyle w:val="LITlitera"/>
      </w:pPr>
      <w:r w:rsidRPr="00F266B8">
        <w:t xml:space="preserve">d) </w:t>
      </w:r>
      <w:r w:rsidRPr="00F266B8">
        <w:tab/>
        <w:t>w ust. 6 pkt 7 otrzymuje brzmienie:</w:t>
      </w:r>
    </w:p>
    <w:p w14:paraId="5A89E32A" w14:textId="77777777" w:rsidR="00E211EE" w:rsidRPr="00C878E3" w:rsidRDefault="00E211EE" w:rsidP="00E211EE">
      <w:pPr>
        <w:pStyle w:val="ZLITPKTzmpktliter"/>
      </w:pPr>
      <w:r w:rsidRPr="00C878E3">
        <w:t>„7)</w:t>
      </w:r>
      <w:r>
        <w:tab/>
      </w:r>
      <w:r w:rsidRPr="00C878E3">
        <w:t>informacje o danych ewidencyjnych przedstawionych na wyrysie, które nie spełniają wymagań rozporządzenia lub obowiązujących standardów technicznych, oraz o granicach działek ewidencyjnych lub odcinkach tych granic, które są przedmiotem sporu wykazanego w dokumentacji geodezyjnej przyjętej do państwowego zasobu geodezyjnego i kartograficznego</w:t>
      </w:r>
      <w:r>
        <w:t>;</w:t>
      </w:r>
      <w:r w:rsidRPr="00C878E3">
        <w:t>”,</w:t>
      </w:r>
    </w:p>
    <w:p w14:paraId="76DCB39F" w14:textId="77777777" w:rsidR="00E211EE" w:rsidRPr="00C878E3" w:rsidRDefault="00E211EE" w:rsidP="00E211EE">
      <w:pPr>
        <w:pStyle w:val="LITlitera"/>
      </w:pPr>
      <w:r>
        <w:t>e</w:t>
      </w:r>
      <w:r w:rsidRPr="00C878E3">
        <w:t>)</w:t>
      </w:r>
      <w:r w:rsidRPr="00C878E3">
        <w:tab/>
        <w:t>uchyla się ust. 8,</w:t>
      </w:r>
    </w:p>
    <w:p w14:paraId="0BE3D426" w14:textId="77777777" w:rsidR="00E211EE" w:rsidRPr="00C878E3" w:rsidRDefault="00E211EE" w:rsidP="00E211EE">
      <w:pPr>
        <w:pStyle w:val="LITlitera"/>
      </w:pPr>
      <w:r>
        <w:t>f</w:t>
      </w:r>
      <w:r w:rsidRPr="00C878E3">
        <w:t>)</w:t>
      </w:r>
      <w:r w:rsidRPr="00C878E3">
        <w:tab/>
        <w:t>ust. 9 otrzymuje brzmienie:</w:t>
      </w:r>
    </w:p>
    <w:p w14:paraId="3E4E732C" w14:textId="77777777" w:rsidR="00E211EE" w:rsidRPr="00E211EE" w:rsidRDefault="00E211EE" w:rsidP="00F266B8">
      <w:pPr>
        <w:pStyle w:val="ZLITUSTzmustliter"/>
      </w:pPr>
      <w:r w:rsidRPr="00C878E3">
        <w:t>„9. W przypadku dokumentów w postaci nieelektronicznej, opa</w:t>
      </w:r>
      <w:r w:rsidRPr="00E211EE">
        <w:t>trzonych klauzulą, o której mowa w ust. 7, podpis, o którym mowa w ust. 2 pkt 11, ust. 4 pkt 11 oraz w ust. 6 pkt 11, umieszcza się bezpośrednio pod tą klauzulą.”;</w:t>
      </w:r>
    </w:p>
    <w:p w14:paraId="62A52FC1" w14:textId="77777777" w:rsidR="00E211EE" w:rsidRPr="00E211EE" w:rsidRDefault="00E211EE" w:rsidP="00F266B8">
      <w:pPr>
        <w:pStyle w:val="LITlitera"/>
      </w:pPr>
      <w:r>
        <w:t>g</w:t>
      </w:r>
      <w:r w:rsidRPr="00E211EE">
        <w:t>)     dodaje się ust. 10 w brzmieniu:</w:t>
      </w:r>
    </w:p>
    <w:p w14:paraId="7625F7F8" w14:textId="77777777" w:rsidR="00E211EE" w:rsidRPr="00E211EE" w:rsidRDefault="00E211EE" w:rsidP="00F266B8">
      <w:pPr>
        <w:pStyle w:val="ZLITUSTzmustliter"/>
      </w:pPr>
      <w:r w:rsidRPr="00E211EE">
        <w:lastRenderedPageBreak/>
        <w:t>„10. Przy wydawaniu wypisów z rejestru gruntów, rejestru budynków, rejestru lokali, wykazu podmiotów ewidencyjnych lub wykazu dzierżawców przepisy art. 40f ustawy stosuje się odpowiednio.”;</w:t>
      </w:r>
    </w:p>
    <w:p w14:paraId="29A6E4C6" w14:textId="77777777" w:rsidR="00E211EE" w:rsidRPr="00C878E3" w:rsidRDefault="00E211EE" w:rsidP="00E211EE">
      <w:pPr>
        <w:pStyle w:val="PKTpunkt"/>
      </w:pPr>
      <w:r>
        <w:t>11</w:t>
      </w:r>
      <w:r w:rsidRPr="00C878E3">
        <w:t>)</w:t>
      </w:r>
      <w:r w:rsidRPr="00C878E3">
        <w:tab/>
        <w:t>w § 53 uchyla się ust. 2 i 3;</w:t>
      </w:r>
    </w:p>
    <w:p w14:paraId="02A34731" w14:textId="77777777" w:rsidR="00E211EE" w:rsidRDefault="00E211EE" w:rsidP="00E211EE">
      <w:pPr>
        <w:pStyle w:val="PKTpunkt"/>
      </w:pPr>
      <w:r>
        <w:t>12</w:t>
      </w:r>
      <w:r w:rsidRPr="00C878E3">
        <w:t>)</w:t>
      </w:r>
      <w:r w:rsidRPr="00C878E3">
        <w:tab/>
        <w:t>w § 54 ust. 6 otrzymuje brzmienie:</w:t>
      </w:r>
    </w:p>
    <w:p w14:paraId="4CEECC50" w14:textId="77777777" w:rsidR="00E211EE" w:rsidRPr="00E211EE" w:rsidRDefault="00E211EE" w:rsidP="00E211EE">
      <w:pPr>
        <w:pStyle w:val="ZUSTzmustartykuempunktem"/>
      </w:pPr>
      <w:r w:rsidRPr="00C878E3">
        <w:t>„6. Niezgodności stwierdzone w wyniku weryfikacji, o której mowa w ust. 1, podlegają usunięciu w drodze modernizacji ewidencji lub jej aktualizacji na podstawie posiadanych przez organ dokumentów, danych zawartych w dostępnych rejestrach publicznyc</w:t>
      </w:r>
      <w:r w:rsidRPr="00E211EE">
        <w:t>h oraz dokumentacji geodezyjnej, sporządzonej na zamówienie zainteresowanych podmiotów lub w drodze zamówienia publicznego, przyjętej do państwowego zasobu geodezyjnego i kartograficznego.”;</w:t>
      </w:r>
    </w:p>
    <w:p w14:paraId="0020E4AC" w14:textId="77777777" w:rsidR="00E211EE" w:rsidRPr="00C878E3" w:rsidRDefault="00E211EE" w:rsidP="00E211EE">
      <w:pPr>
        <w:pStyle w:val="PKTpunkt"/>
      </w:pPr>
      <w:r>
        <w:t>13</w:t>
      </w:r>
      <w:r w:rsidRPr="00C878E3">
        <w:t>)</w:t>
      </w:r>
      <w:r w:rsidRPr="00C878E3">
        <w:tab/>
        <w:t>w § 59</w:t>
      </w:r>
      <w:r>
        <w:t xml:space="preserve"> uchyla się pkt 7;</w:t>
      </w:r>
    </w:p>
    <w:p w14:paraId="08F1492B" w14:textId="77777777" w:rsidR="00E211EE" w:rsidRDefault="00E211EE" w:rsidP="00E211EE">
      <w:pPr>
        <w:pStyle w:val="PKTpunkt"/>
      </w:pPr>
      <w:r w:rsidRPr="00C878E3">
        <w:t>1</w:t>
      </w:r>
      <w:r>
        <w:t>4</w:t>
      </w:r>
      <w:r w:rsidRPr="00C878E3">
        <w:t>)</w:t>
      </w:r>
      <w:r w:rsidRPr="00C878E3">
        <w:tab/>
      </w:r>
      <w:r>
        <w:t>w</w:t>
      </w:r>
      <w:r w:rsidRPr="007F3D13">
        <w:tab/>
        <w:t>§ 63:</w:t>
      </w:r>
    </w:p>
    <w:p w14:paraId="2B90B052" w14:textId="77777777" w:rsidR="00E211EE" w:rsidRDefault="00E211EE" w:rsidP="00E211EE">
      <w:pPr>
        <w:pStyle w:val="LITlitera"/>
      </w:pPr>
      <w:r>
        <w:t>a)</w:t>
      </w:r>
      <w:r>
        <w:tab/>
        <w:t>w ust. 1:</w:t>
      </w:r>
    </w:p>
    <w:p w14:paraId="68C8F665" w14:textId="77777777" w:rsidR="00E211EE" w:rsidRPr="00E211EE" w:rsidRDefault="00E211EE" w:rsidP="00103825">
      <w:pPr>
        <w:pStyle w:val="TIRtiret"/>
      </w:pPr>
      <w:r>
        <w:t xml:space="preserve">- </w:t>
      </w:r>
      <w:r w:rsidRPr="00E211EE">
        <w:t xml:space="preserve">  w pkt 2 lit c otrzymuje brzmienie:</w:t>
      </w:r>
    </w:p>
    <w:p w14:paraId="00A16FA0" w14:textId="77777777" w:rsidR="00E211EE" w:rsidRPr="00103825" w:rsidRDefault="00E211EE" w:rsidP="0030472F">
      <w:pPr>
        <w:pStyle w:val="ZTIRLITzmlittiret"/>
      </w:pPr>
      <w:r w:rsidRPr="00103825">
        <w:t>„c) budynek do rozbiórki,”.</w:t>
      </w:r>
    </w:p>
    <w:p w14:paraId="4C4410B6" w14:textId="77777777" w:rsidR="00E211EE" w:rsidRPr="00E211EE" w:rsidRDefault="00103825" w:rsidP="00103825">
      <w:pPr>
        <w:pStyle w:val="TIRtiret"/>
      </w:pPr>
      <w:r>
        <w:t xml:space="preserve">- </w:t>
      </w:r>
      <w:r w:rsidR="00E211EE">
        <w:t>pkt 5 otrzymuje brzmienie:</w:t>
      </w:r>
    </w:p>
    <w:p w14:paraId="6A41E9D0" w14:textId="77777777" w:rsidR="00E211EE" w:rsidRPr="00E211EE" w:rsidRDefault="00E211EE" w:rsidP="0030472F">
      <w:pPr>
        <w:pStyle w:val="ZTIRPKTzmpkttiret"/>
      </w:pPr>
      <w:r w:rsidRPr="007F3D13">
        <w:t>„</w:t>
      </w:r>
      <w:r w:rsidRPr="00E211EE">
        <w:t>5) klasa budynku według PKOB, ”,</w:t>
      </w:r>
    </w:p>
    <w:p w14:paraId="7DB3B1BE" w14:textId="77777777" w:rsidR="00E211EE" w:rsidRPr="00E211EE" w:rsidRDefault="00103825" w:rsidP="00103825">
      <w:pPr>
        <w:pStyle w:val="TIRtiret"/>
      </w:pPr>
      <w:r>
        <w:t xml:space="preserve">- </w:t>
      </w:r>
      <w:r w:rsidR="00E211EE">
        <w:t>po pkt 26 kropkę zastępuje się przecinkiem i dodaje pkt 27 w brzmieniu:</w:t>
      </w:r>
    </w:p>
    <w:p w14:paraId="71B6B66A" w14:textId="77777777" w:rsidR="00E211EE" w:rsidRPr="00E211EE" w:rsidRDefault="00E211EE" w:rsidP="0030472F">
      <w:pPr>
        <w:pStyle w:val="ZTIRPKTzmpkttiret"/>
      </w:pPr>
      <w:r>
        <w:t>„27) informacja</w:t>
      </w:r>
      <w:r w:rsidRPr="00E211EE">
        <w:t xml:space="preserve"> o wyposażeniu w wewnątrzbudynkową infrastrukturę techniczną przystosowaną do szybkich łączy (budynek gotowy na szybki internet).”,</w:t>
      </w:r>
    </w:p>
    <w:p w14:paraId="0980EC09" w14:textId="77777777" w:rsidR="00E211EE" w:rsidRPr="00E211EE" w:rsidRDefault="00E211EE" w:rsidP="0030472F">
      <w:pPr>
        <w:pStyle w:val="LITlitera"/>
      </w:pPr>
      <w:r w:rsidRPr="00E211EE">
        <w:t xml:space="preserve">b)  </w:t>
      </w:r>
      <w:r w:rsidR="0030472F">
        <w:t>ust. 1</w:t>
      </w:r>
      <w:r w:rsidRPr="00E211EE">
        <w:t>b otrzymuje brzmienie:</w:t>
      </w:r>
    </w:p>
    <w:p w14:paraId="31EBBB8F" w14:textId="77777777" w:rsidR="00E211EE" w:rsidRPr="0030472F" w:rsidRDefault="00E211EE" w:rsidP="0030472F">
      <w:pPr>
        <w:pStyle w:val="ZLITUSTzmustliter"/>
      </w:pPr>
      <w:r w:rsidRPr="0030472F">
        <w:t>„1b. W przypadku gdy z powierzchnią terenu przecina się ściana fundamentowa budynku lub gdy budynek albo jego część posadowiona jest na filarach, konturem budynku lub częścią tego konturu jest odpowiednio linia wyznaczona przez prostokątny rzut na płaszczyznę poziomą najniższych zewnętrznych krawędzi ścian kondygnacji budynku, które są oparte na tych ścianach fundamentowych lub na filarach, a w przypadku gdy na  filarach oparty jest dach budynku – zewnętrznych krawędzi dachu. ”;</w:t>
      </w:r>
    </w:p>
    <w:p w14:paraId="3B872FD2" w14:textId="77777777" w:rsidR="00E211EE" w:rsidRPr="007F3D13" w:rsidRDefault="00E211EE" w:rsidP="00E211EE">
      <w:pPr>
        <w:pStyle w:val="LITlitera"/>
      </w:pPr>
      <w:r>
        <w:t>c</w:t>
      </w:r>
      <w:r w:rsidRPr="007F3D13">
        <w:t>)</w:t>
      </w:r>
      <w:r w:rsidRPr="007F3D13">
        <w:tab/>
        <w:t xml:space="preserve">ust. 1d otrzymuje brzmienie: </w:t>
      </w:r>
    </w:p>
    <w:p w14:paraId="4C426115" w14:textId="77777777" w:rsidR="00E211EE" w:rsidRDefault="00E211EE" w:rsidP="00E211EE">
      <w:pPr>
        <w:pStyle w:val="ZLITUSTzmustliter"/>
      </w:pPr>
      <w:r w:rsidRPr="007F3D13">
        <w:t xml:space="preserve">„1d. W przypadku gdy w budynku wielokondygnacyjnym prostokątne rzuty na płaszczyznę poziomą niektórych jego kondygnacji nie pokrywają się z konturem </w:t>
      </w:r>
      <w:r w:rsidRPr="007F3D13">
        <w:lastRenderedPageBreak/>
        <w:t>budynku, albo gdy sąsiadujące budynki połączone są łącznikami nadziemnymi lub podziemnymi, te części kondygnacji budynku, które wystają poza kontur budynku lub stanowią jego część, albo są łącznikami wyróżnia się w bazie danych ewidencyjnych za pomocą numerycznego opisu jako bloki budynku.”;</w:t>
      </w:r>
    </w:p>
    <w:p w14:paraId="29933BA5" w14:textId="77777777" w:rsidR="00E211EE" w:rsidRPr="00E211EE" w:rsidRDefault="00E211EE" w:rsidP="0030472F">
      <w:pPr>
        <w:pStyle w:val="LITlitera"/>
      </w:pPr>
      <w:r>
        <w:t xml:space="preserve">d)     </w:t>
      </w:r>
      <w:r w:rsidRPr="00E211EE">
        <w:t>ust. 2 otrzymuje brzmienie:</w:t>
      </w:r>
    </w:p>
    <w:p w14:paraId="1063FAB1" w14:textId="77777777" w:rsidR="00E211EE" w:rsidRPr="00E211EE" w:rsidRDefault="00E211EE" w:rsidP="0030472F">
      <w:pPr>
        <w:pStyle w:val="ZLITUSTzmustliter"/>
      </w:pPr>
      <w:r w:rsidRPr="00E211EE">
        <w:t>„2. Przez pole powierzchni zabudowy rozumie się pole powierzchni figury geometrycznej określonej przez kontur budynku, o którym mowa w ust. 1a oraz 1b.”.</w:t>
      </w:r>
    </w:p>
    <w:p w14:paraId="6695124B" w14:textId="77777777" w:rsidR="00E211EE" w:rsidRDefault="00E211EE" w:rsidP="00E211EE">
      <w:pPr>
        <w:pStyle w:val="PKTpunkt"/>
      </w:pPr>
      <w:r>
        <w:t>15)</w:t>
      </w:r>
      <w:r>
        <w:tab/>
      </w:r>
      <w:r w:rsidRPr="00C878E3">
        <w:t>uchyla się § 69;</w:t>
      </w:r>
    </w:p>
    <w:p w14:paraId="7FEBB7B6" w14:textId="77777777" w:rsidR="00E211EE" w:rsidRDefault="00E211EE" w:rsidP="00E211EE">
      <w:pPr>
        <w:pStyle w:val="PKTpunkt"/>
      </w:pPr>
      <w:r>
        <w:t xml:space="preserve">16) w </w:t>
      </w:r>
      <w:r w:rsidRPr="00542AEA">
        <w:t>§</w:t>
      </w:r>
      <w:r>
        <w:t xml:space="preserve"> 70 uchyla się ust. 3;</w:t>
      </w:r>
    </w:p>
    <w:p w14:paraId="10F3B39C" w14:textId="77777777" w:rsidR="00E211EE" w:rsidRDefault="00E211EE" w:rsidP="00E211EE">
      <w:pPr>
        <w:pStyle w:val="PKTpunkt"/>
      </w:pPr>
      <w:r>
        <w:t xml:space="preserve">17) w </w:t>
      </w:r>
      <w:r w:rsidRPr="00542AEA">
        <w:t>§</w:t>
      </w:r>
      <w:r>
        <w:t xml:space="preserve"> 71: </w:t>
      </w:r>
    </w:p>
    <w:p w14:paraId="703E3020" w14:textId="77777777" w:rsidR="00E211EE" w:rsidRPr="00E211EE" w:rsidRDefault="00E211EE" w:rsidP="0030472F">
      <w:pPr>
        <w:pStyle w:val="LITlitera"/>
      </w:pPr>
      <w:r>
        <w:t>a) ust. 1 otrzymuje brzmienie:</w:t>
      </w:r>
    </w:p>
    <w:p w14:paraId="1CC92E45" w14:textId="77777777" w:rsidR="00E211EE" w:rsidRPr="00E211EE" w:rsidRDefault="00E211EE" w:rsidP="006A4450">
      <w:pPr>
        <w:pStyle w:val="ZLITUSTzmustliter"/>
      </w:pPr>
      <w:r>
        <w:t>„1. Dane ewidencyjne, dotyczące budynków, o których mowa w § 63 ust. 1 pkt 14 lit. a, i pkt 15, oraz dane ewidencyjne dotyczące lokali, o których mowa w § 70 ust. 1, ujawnia się w ewidencji:</w:t>
      </w:r>
    </w:p>
    <w:p w14:paraId="6D00BD3E" w14:textId="77777777" w:rsidR="00E211EE" w:rsidRPr="00E211EE" w:rsidRDefault="00E211EE" w:rsidP="006A4450">
      <w:pPr>
        <w:pStyle w:val="ZLITPKTzmpktliter"/>
      </w:pPr>
      <w:r>
        <w:t>1) z urzędu - jeżeli taka informacja jest zawarta w doręczonych organowi dokumentach, o których mowa w art. 23 ust. 1-4 ustawy,</w:t>
      </w:r>
    </w:p>
    <w:p w14:paraId="5068EBDC" w14:textId="77777777" w:rsidR="00E211EE" w:rsidRPr="00E211EE" w:rsidRDefault="00E211EE" w:rsidP="006A4450">
      <w:pPr>
        <w:pStyle w:val="ZLITPKTzmpktliter"/>
      </w:pPr>
      <w:r>
        <w:t xml:space="preserve"> 2) na wniosek właściwych podmiotów ewidencyjnych lub osób, jednostek organizacyjnych i organów, o których mowa w § 11 ust. 1 pkt 1, na podstawie doręczonych przez nich dokumentów, opracowanych zgodnie z zasadami określonymi w art. 2 ust. 5 i 6 ustawy z dnia 24 czerwca 1994 r. o własności lokali (Dz. U. z 2000 r. Nr 80, poz. 903 oraz z 2004 r. Nr 141, poz. 1492), oraz zaświadczenia, o którym mowa w art. 2 ust. 3 tej ustawy.”,</w:t>
      </w:r>
    </w:p>
    <w:p w14:paraId="642D25F8" w14:textId="77777777" w:rsidR="00E211EE" w:rsidRPr="00E211EE" w:rsidRDefault="00E211EE" w:rsidP="0030472F">
      <w:pPr>
        <w:pStyle w:val="LITlitera"/>
      </w:pPr>
      <w:r>
        <w:t xml:space="preserve"> b) po ust. 2 dodaje się ust. 3 w brzmieniu:</w:t>
      </w:r>
    </w:p>
    <w:p w14:paraId="33168D23" w14:textId="77777777" w:rsidR="00E211EE" w:rsidRPr="00E211EE" w:rsidRDefault="00E211EE" w:rsidP="001A49CD">
      <w:pPr>
        <w:pStyle w:val="ZLITUSTzmustliter"/>
      </w:pPr>
      <w:r>
        <w:t xml:space="preserve">„3. Informację o wyposażeniu budynku w wewnątrzbudynkową infrastrukturę techniczną przystosowaną do szybkich łączy, ujawnia się w ewidencji: </w:t>
      </w:r>
    </w:p>
    <w:p w14:paraId="03313CBA" w14:textId="77777777" w:rsidR="00E211EE" w:rsidRPr="00E211EE" w:rsidRDefault="00E211EE" w:rsidP="001A49CD">
      <w:pPr>
        <w:pStyle w:val="ZLITPKTzmpktliter"/>
      </w:pPr>
      <w:r>
        <w:t xml:space="preserve">1) z urzędu - jeżeli taka informacja jest zawarta w doręczonych organowi dokumentach, o których mowa w art. 23 </w:t>
      </w:r>
      <w:r w:rsidRPr="00E211EE">
        <w:t xml:space="preserve">ust. 1-4 ustawy, </w:t>
      </w:r>
    </w:p>
    <w:p w14:paraId="12F36A37" w14:textId="77777777" w:rsidR="00015B9F" w:rsidRDefault="00E211EE" w:rsidP="001A49CD">
      <w:pPr>
        <w:pStyle w:val="ZLITPKTzmpktliter"/>
      </w:pPr>
      <w:r>
        <w:t>2) na wniosek właściciela budynku, trwałego zarządcy lub zarządcy nieruchomoś</w:t>
      </w:r>
      <w:r w:rsidRPr="00E211EE">
        <w:t>ci</w:t>
      </w:r>
    </w:p>
    <w:p w14:paraId="1F3E6DC4" w14:textId="77777777" w:rsidR="00E211EE" w:rsidRPr="00015B9F" w:rsidRDefault="00E211EE" w:rsidP="00015B9F">
      <w:pPr>
        <w:pStyle w:val="ZCZWSPLITwPKTzmczciwsplitwpktartykuempunktem"/>
      </w:pPr>
      <w:r w:rsidRPr="00015B9F">
        <w:t>- jeżeli do wniosku dołączone zostanie oświadczenie operatora telekomunikacyjnego potwierdzające takie wyposażenie.”;</w:t>
      </w:r>
    </w:p>
    <w:p w14:paraId="3905C202" w14:textId="77777777" w:rsidR="00E211EE" w:rsidRPr="00E211EE" w:rsidRDefault="00E211EE" w:rsidP="0030472F">
      <w:pPr>
        <w:pStyle w:val="PKTpunkt"/>
      </w:pPr>
      <w:r>
        <w:t>1</w:t>
      </w:r>
      <w:r w:rsidRPr="00E211EE">
        <w:t>8)   w § 72:</w:t>
      </w:r>
    </w:p>
    <w:p w14:paraId="2CF09D58" w14:textId="77777777" w:rsidR="00E211EE" w:rsidRPr="00E211EE" w:rsidRDefault="00E211EE" w:rsidP="0030472F">
      <w:pPr>
        <w:pStyle w:val="LITlitera"/>
      </w:pPr>
      <w:r>
        <w:t>a)</w:t>
      </w:r>
      <w:r w:rsidRPr="00E211EE">
        <w:t xml:space="preserve"> ust. 1 otrzymuje brzmienie:</w:t>
      </w:r>
    </w:p>
    <w:p w14:paraId="25D111E9" w14:textId="77777777" w:rsidR="00E211EE" w:rsidRPr="00E211EE" w:rsidRDefault="00E211EE" w:rsidP="001A49CD">
      <w:pPr>
        <w:pStyle w:val="ZLITUSTzmustliter"/>
      </w:pPr>
      <w:r w:rsidRPr="00AA5F84">
        <w:lastRenderedPageBreak/>
        <w:t>„1.</w:t>
      </w:r>
      <w:r w:rsidRPr="00E211EE">
        <w:t xml:space="preserve"> Numeryczne opisy konturów budynków, konturów bloków oraz konturów użytków gruntowych sporządza się na podstawie wyników geodezyjnych pomiarów sytuacyjnych.”,</w:t>
      </w:r>
    </w:p>
    <w:p w14:paraId="60A8E26C" w14:textId="77777777" w:rsidR="00E211EE" w:rsidRPr="00E211EE" w:rsidRDefault="00E211EE" w:rsidP="0030472F">
      <w:pPr>
        <w:pStyle w:val="LITlitera"/>
      </w:pPr>
      <w:r>
        <w:t>b) uchyla się ust. 2;</w:t>
      </w:r>
    </w:p>
    <w:p w14:paraId="4A032DB7" w14:textId="77777777" w:rsidR="00E211EE" w:rsidRPr="00E211EE" w:rsidRDefault="00E211EE" w:rsidP="0030472F">
      <w:pPr>
        <w:pStyle w:val="PKTpunkt"/>
      </w:pPr>
      <w:r>
        <w:t>1</w:t>
      </w:r>
      <w:r w:rsidRPr="00E211EE">
        <w:t xml:space="preserve">9)   w § 73: </w:t>
      </w:r>
    </w:p>
    <w:p w14:paraId="76FD8F35" w14:textId="77777777" w:rsidR="00E211EE" w:rsidRPr="00E211EE" w:rsidRDefault="00E211EE" w:rsidP="0030472F">
      <w:pPr>
        <w:pStyle w:val="LITlitera"/>
      </w:pPr>
      <w:r>
        <w:t xml:space="preserve">a) </w:t>
      </w:r>
      <w:r w:rsidRPr="00E211EE">
        <w:t>w pkt 1 po literze c średnik zamienia się na przecinek i dodaje się litery d i e w brzmieniu:</w:t>
      </w:r>
    </w:p>
    <w:p w14:paraId="786BDA43" w14:textId="77777777" w:rsidR="00E211EE" w:rsidRPr="00E211EE" w:rsidRDefault="00E211EE" w:rsidP="001A49CD">
      <w:pPr>
        <w:pStyle w:val="ZLITLITzmlitliter"/>
      </w:pPr>
      <w:r>
        <w:t>„d) numer PESEL jeżeli jest znany,</w:t>
      </w:r>
    </w:p>
    <w:p w14:paraId="5CA13FD6" w14:textId="77777777" w:rsidR="00E211EE" w:rsidRPr="00E211EE" w:rsidRDefault="00E211EE" w:rsidP="001A49CD">
      <w:pPr>
        <w:pStyle w:val="ZLITLITzmlitliter"/>
      </w:pPr>
      <w:r>
        <w:t>e) informacja, ż</w:t>
      </w:r>
      <w:r w:rsidRPr="00E211EE">
        <w:t>e osoba nie żyje, jeżeli wynika to z dokumentu doręczonego organowi;”;</w:t>
      </w:r>
    </w:p>
    <w:p w14:paraId="311AEC8E" w14:textId="77777777" w:rsidR="00E211EE" w:rsidRPr="00E211EE" w:rsidRDefault="00E211EE" w:rsidP="0030472F">
      <w:pPr>
        <w:pStyle w:val="LITlitera"/>
      </w:pPr>
      <w:r>
        <w:t xml:space="preserve">b) </w:t>
      </w:r>
      <w:r w:rsidRPr="00E211EE">
        <w:t>w pkt 5 po literze c średnik zastępuje się przecinkiem i dodaje się literę d w brzmieniu:</w:t>
      </w:r>
    </w:p>
    <w:p w14:paraId="70F1C811" w14:textId="77777777" w:rsidR="00E211EE" w:rsidRPr="00E211EE" w:rsidRDefault="00E211EE" w:rsidP="001A49CD">
      <w:pPr>
        <w:pStyle w:val="ZLITLITzmlitliter"/>
      </w:pPr>
      <w:r>
        <w:t xml:space="preserve">„d) numer identyfikacyjny REGON.”; </w:t>
      </w:r>
    </w:p>
    <w:p w14:paraId="06953522" w14:textId="77777777" w:rsidR="00E211EE" w:rsidRPr="0030472F" w:rsidRDefault="00E211EE" w:rsidP="0030472F">
      <w:pPr>
        <w:pStyle w:val="PKTpunkt"/>
      </w:pPr>
      <w:r w:rsidRPr="0030472F">
        <w:t>20)</w:t>
      </w:r>
      <w:r w:rsidRPr="0030472F">
        <w:tab/>
        <w:t>w § 76 ust. 3 otrzymuje brzmienie:</w:t>
      </w:r>
    </w:p>
    <w:p w14:paraId="2523FDB2" w14:textId="77777777" w:rsidR="00E211EE" w:rsidRDefault="00E211EE" w:rsidP="00E211EE">
      <w:pPr>
        <w:pStyle w:val="ZUSTzmustartykuempunktem"/>
      </w:pPr>
      <w:r>
        <w:t>„</w:t>
      </w:r>
      <w:r w:rsidRPr="008E1C61">
        <w:t>3. Krajowe zestawienia zbiorcze Gł</w:t>
      </w:r>
      <w:r>
        <w:t>ówny Geodeta Kraju sporządza</w:t>
      </w:r>
      <w:r w:rsidRPr="008E1C61">
        <w:t xml:space="preserve"> w terminie do dnia 15 kwietnia każdego roku.”;</w:t>
      </w:r>
    </w:p>
    <w:p w14:paraId="70C84CCF" w14:textId="77777777" w:rsidR="00E211EE" w:rsidRPr="00E211EE" w:rsidRDefault="00E211EE" w:rsidP="0030472F">
      <w:pPr>
        <w:pStyle w:val="PKTpunkt"/>
      </w:pPr>
      <w:r>
        <w:t>21</w:t>
      </w:r>
      <w:r w:rsidRPr="00E211EE">
        <w:t>)    § 78 otrzymuje brzmienie:</w:t>
      </w:r>
    </w:p>
    <w:p w14:paraId="657A59E3" w14:textId="77777777" w:rsidR="005F74B4" w:rsidRPr="006662CA" w:rsidRDefault="005F74B4" w:rsidP="005F74B4">
      <w:pPr>
        <w:pStyle w:val="LITlitera"/>
      </w:pPr>
      <w:r>
        <w:t>a)  pkt 1 otrzymuje brzmienie:</w:t>
      </w:r>
    </w:p>
    <w:p w14:paraId="21D75912" w14:textId="167E48C5" w:rsidR="005F74B4" w:rsidRPr="005F74B4" w:rsidRDefault="005F74B4" w:rsidP="005F74B4">
      <w:pPr>
        <w:pStyle w:val="ZLITPKTzmpktliter"/>
      </w:pPr>
      <w:r>
        <w:rPr>
          <w:rFonts w:ascii="Times New Roman" w:hAnsi="Times New Roman" w:cs="Times New Roman"/>
          <w:szCs w:val="24"/>
        </w:rPr>
        <w:t xml:space="preserve">„1) </w:t>
      </w:r>
      <w:r w:rsidRPr="005F74B4">
        <w:t>altan działkowych i obiektów gospodarczych, o których mowa w ustawie z dnia 13 grudnia 2013 r. o rodzinnych ogrodach działkowych (Dz. U. z 2014 r. poz. 40</w:t>
      </w:r>
      <w:r w:rsidR="00997496">
        <w:t xml:space="preserve"> oraz z 2015 r. poz. 528</w:t>
      </w:r>
      <w:r w:rsidRPr="005F74B4">
        <w:t>);”,</w:t>
      </w:r>
    </w:p>
    <w:p w14:paraId="5D80C7D3" w14:textId="77777777" w:rsidR="005F74B4" w:rsidRPr="002A7A93" w:rsidRDefault="005F74B4" w:rsidP="005F74B4">
      <w:pPr>
        <w:pStyle w:val="LITlitera"/>
      </w:pPr>
      <w:r w:rsidRPr="002A7A93">
        <w:t xml:space="preserve"> </w:t>
      </w:r>
      <w:r>
        <w:t xml:space="preserve">b) w pkt 3 kropkę zastępuje się średnikiem i dodaje pkt 4-8 w brzmieniu:  </w:t>
      </w:r>
    </w:p>
    <w:p w14:paraId="307EE403" w14:textId="77777777" w:rsidR="005F74B4" w:rsidRPr="005F74B4" w:rsidRDefault="005F74B4" w:rsidP="005F74B4">
      <w:pPr>
        <w:pStyle w:val="ZLITPKTzmpktliter"/>
      </w:pPr>
      <w:r>
        <w:rPr>
          <w:rFonts w:ascii="Times New Roman" w:hAnsi="Times New Roman" w:cs="Times New Roman"/>
          <w:szCs w:val="24"/>
        </w:rPr>
        <w:t>„</w:t>
      </w:r>
      <w:r w:rsidRPr="005F74B4">
        <w:t xml:space="preserve">4) wiat o powierzchni zabudowy do 50 m2, sytuowanych na działce, na której znajduje się budynek mieszkalny, lub przeznaczonej pod budownictwo mieszkaniowe, jeżeli łączna liczba tych wiat na działce nie przekracza dwóch na każde 1000 m2 powierzchni działki, </w:t>
      </w:r>
    </w:p>
    <w:p w14:paraId="0EFE1252" w14:textId="77777777" w:rsidR="005F74B4" w:rsidRPr="005F74B4" w:rsidRDefault="005F74B4" w:rsidP="005F74B4">
      <w:pPr>
        <w:pStyle w:val="ZLITPKTzmpktliter"/>
      </w:pPr>
      <w:r>
        <w:rPr>
          <w:rFonts w:ascii="Times New Roman" w:hAnsi="Times New Roman" w:cs="Times New Roman"/>
          <w:szCs w:val="24"/>
        </w:rPr>
        <w:t xml:space="preserve">5) </w:t>
      </w:r>
      <w:r w:rsidRPr="005F74B4">
        <w:t>wiat przystankowych, peronowych oraz innych wiat o podobnym przeznaczeniu;</w:t>
      </w:r>
    </w:p>
    <w:p w14:paraId="4411955A" w14:textId="77777777" w:rsidR="005F74B4" w:rsidRPr="005F74B4" w:rsidRDefault="005F74B4" w:rsidP="005F74B4">
      <w:pPr>
        <w:pStyle w:val="ZLITPKTzmpktliter"/>
      </w:pPr>
      <w:r>
        <w:rPr>
          <w:rFonts w:ascii="Times New Roman" w:hAnsi="Times New Roman" w:cs="Times New Roman"/>
          <w:szCs w:val="24"/>
        </w:rPr>
        <w:t>6</w:t>
      </w:r>
      <w:r w:rsidRPr="005F74B4">
        <w:t>) parterowych budynków o powierzchni zabudowy do 35 m2, służących jako zaplecze do bieżącego utrzymania linii kolejowych, położonych na terenach stanowiących własność Skarbu Państwa;</w:t>
      </w:r>
    </w:p>
    <w:p w14:paraId="719B750F" w14:textId="77777777" w:rsidR="005F74B4" w:rsidRPr="005F74B4" w:rsidRDefault="005F74B4" w:rsidP="005F74B4">
      <w:pPr>
        <w:pStyle w:val="ZLITPKTzmpktliter"/>
      </w:pPr>
      <w:r>
        <w:rPr>
          <w:rFonts w:ascii="Times New Roman" w:hAnsi="Times New Roman" w:cs="Times New Roman"/>
          <w:szCs w:val="24"/>
        </w:rPr>
        <w:t>7</w:t>
      </w:r>
      <w:r w:rsidRPr="005F74B4">
        <w:t>) budynków gospodarczych o powierzchni zabudowy do 35 m2, przy rozpiętości konstrukcji nie większej niż 4,80 m, przeznaczonych wyłącznie na cele gospodarki leśnej i położonych na gruntach leśnych Skarbu Państwa;</w:t>
      </w:r>
    </w:p>
    <w:p w14:paraId="73E6B8B5" w14:textId="0F87B12C" w:rsidR="005F74B4" w:rsidRPr="005F74B4" w:rsidRDefault="005F74B4" w:rsidP="005F74B4">
      <w:pPr>
        <w:pStyle w:val="ZLITPKTzmpktliter"/>
      </w:pPr>
      <w:r>
        <w:rPr>
          <w:rFonts w:ascii="Times New Roman" w:hAnsi="Times New Roman" w:cs="Times New Roman"/>
          <w:szCs w:val="24"/>
        </w:rPr>
        <w:lastRenderedPageBreak/>
        <w:t>8</w:t>
      </w:r>
      <w:r w:rsidRPr="005F74B4">
        <w:t>) budynków służących bezpośrednio do wykonywania działalności regulowanej ustawą z dnia 9 czerwca 2011 r. - Prawo geolo</w:t>
      </w:r>
      <w:r w:rsidR="00997496">
        <w:t>giczne i górnicze (Dz. U. z 2015</w:t>
      </w:r>
      <w:r w:rsidRPr="005F74B4">
        <w:t xml:space="preserve"> r. poz. </w:t>
      </w:r>
      <w:r w:rsidR="00997496">
        <w:t xml:space="preserve">196) </w:t>
      </w:r>
      <w:r w:rsidRPr="005F74B4">
        <w:t>w zakresie poszukiwania i rozpoznawania złóż węglowodorów.”</w:t>
      </w:r>
    </w:p>
    <w:p w14:paraId="226BD2DC" w14:textId="77777777" w:rsidR="00E211EE" w:rsidRPr="00C878E3" w:rsidRDefault="00E211EE" w:rsidP="00E211EE">
      <w:pPr>
        <w:pStyle w:val="PKTpunkt"/>
      </w:pPr>
      <w:r>
        <w:t>22</w:t>
      </w:r>
      <w:r w:rsidRPr="00C878E3">
        <w:t>)</w:t>
      </w:r>
      <w:r w:rsidRPr="00C878E3">
        <w:tab/>
        <w:t>w § 80 ust. 2 otrzymuje brzmienie:</w:t>
      </w:r>
    </w:p>
    <w:p w14:paraId="1D85031D" w14:textId="77777777" w:rsidR="00E211EE" w:rsidRPr="00C878E3" w:rsidRDefault="00E211EE" w:rsidP="00E211EE">
      <w:pPr>
        <w:pStyle w:val="ZUSTzmustartykuempunktem"/>
      </w:pPr>
      <w:r w:rsidRPr="00C878E3">
        <w:t>„2. Główny Geodeta Kraju dokonuje corocznie oceny realizacji zadań, o których mowa w ust.1, i wyniki tej oceny przedkłada w terminie do dnia 30 kwietnia ministrowi właściwemu do spraw administracji publicznej.”;</w:t>
      </w:r>
    </w:p>
    <w:p w14:paraId="12D52410" w14:textId="77777777" w:rsidR="00E211EE" w:rsidRPr="00C878E3" w:rsidRDefault="00E211EE" w:rsidP="00E211EE">
      <w:pPr>
        <w:pStyle w:val="PKTpunkt"/>
      </w:pPr>
      <w:r>
        <w:t>23</w:t>
      </w:r>
      <w:r w:rsidRPr="00C878E3">
        <w:t>)</w:t>
      </w:r>
      <w:r w:rsidRPr="00C878E3">
        <w:tab/>
        <w:t>w § 82a:</w:t>
      </w:r>
    </w:p>
    <w:p w14:paraId="15D539F4" w14:textId="77777777" w:rsidR="00E211EE" w:rsidRPr="00C878E3" w:rsidRDefault="00E211EE" w:rsidP="00E211EE">
      <w:pPr>
        <w:pStyle w:val="LITlitera"/>
      </w:pPr>
      <w:r w:rsidRPr="00C878E3">
        <w:t>a)</w:t>
      </w:r>
      <w:r w:rsidRPr="00C878E3">
        <w:tab/>
        <w:t xml:space="preserve"> ust. 1 otrzymuje brzmienie:</w:t>
      </w:r>
    </w:p>
    <w:p w14:paraId="301D0BB3" w14:textId="235F273E" w:rsidR="00E211EE" w:rsidRPr="00C878E3" w:rsidRDefault="00E211EE" w:rsidP="00E211EE">
      <w:pPr>
        <w:pStyle w:val="ZLITUSTzmustliter"/>
      </w:pPr>
      <w:r w:rsidRPr="00C878E3">
        <w:t>„1. Do czasu ustalenia linii brzegu cieków naturalnych, jezior oraz innych naturalnych zbiorników wodnych na zasadach określonych w przepisach art. 15 oraz art. 15a ustawy z dnia 18 lipca 2001</w:t>
      </w:r>
      <w:r w:rsidR="00997496">
        <w:t xml:space="preserve"> r. – Prawo wodne (Dz. U. z 2015</w:t>
      </w:r>
      <w:r w:rsidRPr="00C878E3">
        <w:t xml:space="preserve"> r. poz. </w:t>
      </w:r>
      <w:r w:rsidR="00997496">
        <w:t>469</w:t>
      </w:r>
      <w:r w:rsidRPr="00C878E3">
        <w:t>) przebieg granic działek ewidencyjnych między gruntami tworzącymi dna i brzegi tych cieków, jezior i zbiorników a gruntami do nich przyległymi wykazuje się w ewidencji za pomocą danych ustalonych na podstawie wyników geodezyjnych pomiarów sytuacyjnych, przy wykonywaniu których identyfikacji przebiegu tej granicy dokonano zgodnie z przepisami art. 15 ust. 1, 5 i 6 ustawy z dnia 18 lipca 2001 r. – Prawo wodne.”,</w:t>
      </w:r>
    </w:p>
    <w:p w14:paraId="6556A57F" w14:textId="77777777" w:rsidR="00E211EE" w:rsidRPr="00C878E3" w:rsidRDefault="00E211EE" w:rsidP="00E211EE">
      <w:pPr>
        <w:pStyle w:val="LITlitera"/>
      </w:pPr>
      <w:r w:rsidRPr="00C878E3">
        <w:t>b)</w:t>
      </w:r>
      <w:r w:rsidRPr="00C878E3">
        <w:tab/>
        <w:t>dodaje się ust. 3 i 4 w brzmieniu:</w:t>
      </w:r>
    </w:p>
    <w:p w14:paraId="4817E050" w14:textId="77777777" w:rsidR="00E211EE" w:rsidRPr="00C878E3" w:rsidRDefault="00E211EE" w:rsidP="00E211EE">
      <w:pPr>
        <w:pStyle w:val="ZLITUSTzmustliter"/>
      </w:pPr>
      <w:r w:rsidRPr="00C878E3">
        <w:t xml:space="preserve">„3. Grunty pozostające w dniu 31 grudnia 1998 r. we władaniu Skarbu Państwa lub jednostek samorządu terytorialnego, nie stanowiące ich własności, a zajęte pod drogi publiczne, do czasu wydania przez wojewodę decyzji, o której mowa w art. 73 ust. 3 ustawy z dnia 13 października 1998 r. - </w:t>
      </w:r>
      <w:r>
        <w:t>P</w:t>
      </w:r>
      <w:r w:rsidRPr="00C878E3">
        <w:t xml:space="preserve">rzepisy wprowadzające ustawy reformujące administrację publiczną (Dz. U. Nr 133, poz. </w:t>
      </w:r>
      <w:r>
        <w:t>872, z późn. zm.</w:t>
      </w:r>
      <w:r>
        <w:rPr>
          <w:rStyle w:val="Odwoanieprzypisudolnego"/>
        </w:rPr>
        <w:footnoteReference w:id="2"/>
      </w:r>
      <w:r>
        <w:rPr>
          <w:rStyle w:val="IGindeksgrny"/>
        </w:rPr>
        <w:t>)</w:t>
      </w:r>
      <w:r>
        <w:t xml:space="preserve">), wykazuje się </w:t>
      </w:r>
      <w:r w:rsidRPr="00C878E3">
        <w:t>w ewidencji w dotychczasowych jednostkach rejestrowych jako odrębne działki ewidencyjne, których granice wyznaczają granice pasów drogowych oraz granice poszczególnych nieruchomości, na których wybudowane zostały te drogi, jeżeli do państwowego zasobu geodezyjnego i kartograficznego zostanie przyjęta dokumentacja geodezyjna zawierająca odpowiednie dane dotyczące tych działek.</w:t>
      </w:r>
    </w:p>
    <w:p w14:paraId="57053B79" w14:textId="77777777" w:rsidR="00E211EE" w:rsidRPr="00C878E3" w:rsidRDefault="00E211EE" w:rsidP="00E211EE">
      <w:pPr>
        <w:pStyle w:val="ZLITUSTzmustliter"/>
      </w:pPr>
      <w:r w:rsidRPr="00C878E3">
        <w:lastRenderedPageBreak/>
        <w:t>4. Do ustalenia granic działek ewidencyjnych, o których mowa w ust. 3, stosuje się odpowiednio przepisy § 37</w:t>
      </w:r>
      <w:r>
        <w:t>-</w:t>
      </w:r>
      <w:r w:rsidRPr="00C878E3">
        <w:t>39 rozszerzając krąg podmiotów zawiadamianych o tych czynnościach o zarządców dróg.”;</w:t>
      </w:r>
    </w:p>
    <w:p w14:paraId="7EC765B3" w14:textId="77777777" w:rsidR="00E211EE" w:rsidRPr="00C878E3" w:rsidRDefault="00E211EE" w:rsidP="00E211EE">
      <w:pPr>
        <w:pStyle w:val="PKTpunkt"/>
      </w:pPr>
      <w:r>
        <w:t>24</w:t>
      </w:r>
      <w:r w:rsidRPr="00C878E3">
        <w:t>)</w:t>
      </w:r>
      <w:r w:rsidRPr="00C878E3">
        <w:tab/>
        <w:t>w § 85 ust. 2 otrzymuje brzmienie:</w:t>
      </w:r>
    </w:p>
    <w:p w14:paraId="42956E93" w14:textId="77777777" w:rsidR="00E211EE" w:rsidRPr="00C878E3" w:rsidRDefault="00E211EE" w:rsidP="00E211EE">
      <w:pPr>
        <w:pStyle w:val="ZUSTzmustartykuempunktem"/>
      </w:pPr>
      <w:r w:rsidRPr="00C878E3">
        <w:t>„2. Dokumentacja geodezyjna, określająca dane ewidencyjne, przyjmowana do państwowego zasobu geodezyjnego i kartograficznego powinna spełniać wymagania rozporządzenia w zakresie formatu danych i standardów technicznych tych danych oraz zawierać wykaz zmian danych ewidencyjnych, o którym mowa w § 46 ust. 3.”;</w:t>
      </w:r>
    </w:p>
    <w:p w14:paraId="79BFE2A1" w14:textId="77777777" w:rsidR="00E211EE" w:rsidRPr="00C878E3" w:rsidRDefault="00E211EE" w:rsidP="00E211EE">
      <w:pPr>
        <w:pStyle w:val="PKTpunkt"/>
      </w:pPr>
      <w:r>
        <w:t>25</w:t>
      </w:r>
      <w:r w:rsidRPr="00C878E3">
        <w:t>)</w:t>
      </w:r>
      <w:r w:rsidRPr="00C878E3">
        <w:tab/>
        <w:t>w załączniku nr 1 do rozporządzenia uchyla się ust. 26 i 27;</w:t>
      </w:r>
    </w:p>
    <w:p w14:paraId="51662389" w14:textId="77777777" w:rsidR="00E211EE" w:rsidRPr="00C878E3" w:rsidRDefault="00E211EE" w:rsidP="00E211EE">
      <w:pPr>
        <w:pStyle w:val="PKTpunkt"/>
      </w:pPr>
      <w:r>
        <w:t>26</w:t>
      </w:r>
      <w:r w:rsidRPr="00C878E3">
        <w:t>)</w:t>
      </w:r>
      <w:r w:rsidRPr="00C878E3">
        <w:tab/>
        <w:t xml:space="preserve">załącznik nr 1a do rozporządzenia otrzymuje brzmienie </w:t>
      </w:r>
      <w:r>
        <w:t>określone w</w:t>
      </w:r>
      <w:r w:rsidRPr="00C878E3">
        <w:t xml:space="preserve"> załącznik</w:t>
      </w:r>
      <w:r>
        <w:t>u</w:t>
      </w:r>
      <w:r w:rsidRPr="00C878E3">
        <w:t xml:space="preserve"> nr 1 do niniejszego rozporządzenia;</w:t>
      </w:r>
    </w:p>
    <w:p w14:paraId="566E3215" w14:textId="77777777" w:rsidR="00E211EE" w:rsidRDefault="00E211EE" w:rsidP="00E211EE">
      <w:pPr>
        <w:pStyle w:val="PKTpunkt"/>
      </w:pPr>
      <w:r>
        <w:t>27</w:t>
      </w:r>
      <w:r w:rsidRPr="00C878E3">
        <w:t>)</w:t>
      </w:r>
      <w:r w:rsidRPr="00C878E3">
        <w:tab/>
        <w:t>w załączniku nr 2:</w:t>
      </w:r>
    </w:p>
    <w:p w14:paraId="5C843E5F" w14:textId="77777777" w:rsidR="00E211EE" w:rsidRPr="00E211EE" w:rsidRDefault="00E211EE" w:rsidP="0030472F">
      <w:pPr>
        <w:pStyle w:val="LITlitera"/>
      </w:pPr>
      <w:r>
        <w:t xml:space="preserve">a)   </w:t>
      </w:r>
      <w:r w:rsidRPr="00E211EE">
        <w:t>ust. 4 otrzymuje brzmienie:</w:t>
      </w:r>
    </w:p>
    <w:p w14:paraId="5859AE2F" w14:textId="77777777" w:rsidR="00E211EE" w:rsidRPr="00E211EE" w:rsidRDefault="00E211EE" w:rsidP="001A49CD">
      <w:pPr>
        <w:pStyle w:val="ZLITUSTzmustliter"/>
      </w:pPr>
      <w:r>
        <w:t>„4. Do podgrupy 1.3 zalicza się grunty Skarbu Państwa przekazane na podstawie ustawy z dnia 21 sierpnia 1997 r. o gospodarce nieruchomościami w trwały zarząd państwowym jednostkom organizacyjnym nieposiadającym osobowości prawnej oraz grunty, których właściciele nie są znani, znajdujące się we władaniu tych jednostek organizacyjnych na zasadach samoistnego posiadania, z wyłączeniem gruntów oddanych w trwały zarząd przez państwowe osoby prawne.”.</w:t>
      </w:r>
      <w:r w:rsidRPr="00E211EE">
        <w:t xml:space="preserve">  </w:t>
      </w:r>
    </w:p>
    <w:p w14:paraId="037C1B97" w14:textId="77777777" w:rsidR="00E211EE" w:rsidRPr="00E211EE" w:rsidRDefault="00E211EE" w:rsidP="0030472F">
      <w:pPr>
        <w:pStyle w:val="LITlitera"/>
      </w:pPr>
      <w:r>
        <w:t xml:space="preserve">b) </w:t>
      </w:r>
      <w:r w:rsidRPr="00E211EE">
        <w:t>ust. 5 otrzymuje brzmienie:</w:t>
      </w:r>
    </w:p>
    <w:p w14:paraId="4B3B3384" w14:textId="77777777" w:rsidR="00E211EE" w:rsidRPr="00E211EE" w:rsidRDefault="00E211EE" w:rsidP="001A49CD">
      <w:pPr>
        <w:pStyle w:val="ZLITUSTzmustliter"/>
      </w:pPr>
      <w:r>
        <w:t>„5. Do podgrupy 1.4 zalicza się grunty wchodzące w skład zasobu nieruchomości Skarbu Państwa, z wyłączeniem gruntów tego zasobu zaliczonych do podgrup 1.3 i 1.7.”,</w:t>
      </w:r>
    </w:p>
    <w:p w14:paraId="3934299E" w14:textId="77777777" w:rsidR="00E211EE" w:rsidRPr="0030472F" w:rsidRDefault="00E211EE" w:rsidP="0030472F">
      <w:pPr>
        <w:pStyle w:val="LITlitera"/>
      </w:pPr>
      <w:r w:rsidRPr="0030472F">
        <w:t>c)</w:t>
      </w:r>
      <w:r w:rsidRPr="0030472F">
        <w:tab/>
        <w:t>ust. 63 otrzymuje brzmienie:</w:t>
      </w:r>
    </w:p>
    <w:p w14:paraId="212D63FF" w14:textId="77777777" w:rsidR="00E211EE" w:rsidRPr="00E211EE" w:rsidRDefault="00E211EE" w:rsidP="001A49CD">
      <w:pPr>
        <w:pStyle w:val="ZLITUSTzmustliter"/>
      </w:pPr>
      <w:r w:rsidRPr="00E211EE">
        <w:t>„63. Przy sporządzaniu wykazów budynków i lokali ust. 59 stosuje się odpowiednio z zastrzeżeniem, że w wykazach tych liczbę budynków zaokrągla się do liczby całkowitej.”,</w:t>
      </w:r>
    </w:p>
    <w:p w14:paraId="6562000E" w14:textId="77777777" w:rsidR="00E211EE" w:rsidRPr="00E211EE" w:rsidRDefault="00E211EE" w:rsidP="0030472F">
      <w:pPr>
        <w:pStyle w:val="LITlitera"/>
      </w:pPr>
      <w:r w:rsidRPr="00E211EE">
        <w:t>d) dodaje się ust. 64 w brzmieniu:</w:t>
      </w:r>
    </w:p>
    <w:p w14:paraId="7BA911CB" w14:textId="77777777" w:rsidR="00E211EE" w:rsidRPr="00E211EE" w:rsidRDefault="00E211EE" w:rsidP="001A49CD">
      <w:pPr>
        <w:pStyle w:val="ZLITUSTzmustliter"/>
      </w:pPr>
      <w:r w:rsidRPr="00E211EE">
        <w:t>„64. W przypadku, gdy budynek położony jest na wielu działkach ewidencyjnych wchodzących w skład różnych nieruchomości, przy sporządzaniu wykazu budynków zalicza się go do grupy lub podgrupy rejestrowej związanej z działką ewidencyjną o największym polu powierzchni zabudowy tym budynkiem.</w:t>
      </w:r>
    </w:p>
    <w:p w14:paraId="201C8A7D" w14:textId="77777777" w:rsidR="00E211EE" w:rsidRPr="00C878E3" w:rsidRDefault="00E211EE" w:rsidP="00E211EE">
      <w:pPr>
        <w:pStyle w:val="PKTpunkt"/>
      </w:pPr>
      <w:r>
        <w:lastRenderedPageBreak/>
        <w:t>28</w:t>
      </w:r>
      <w:r w:rsidRPr="00C878E3">
        <w:t>)</w:t>
      </w:r>
      <w:r w:rsidRPr="00C878E3">
        <w:tab/>
        <w:t xml:space="preserve">załącznik nr 4a do rozporządzenia otrzymuje brzmienie </w:t>
      </w:r>
      <w:r>
        <w:t>określone w</w:t>
      </w:r>
      <w:r w:rsidRPr="00C878E3">
        <w:t xml:space="preserve"> załącznik</w:t>
      </w:r>
      <w:r>
        <w:t>u</w:t>
      </w:r>
      <w:r w:rsidRPr="00C878E3">
        <w:t xml:space="preserve"> nr 2 do niniejszego rozporządzenia;</w:t>
      </w:r>
    </w:p>
    <w:p w14:paraId="01F9AD10" w14:textId="77777777" w:rsidR="00E211EE" w:rsidRPr="00C878E3" w:rsidRDefault="00E211EE" w:rsidP="00E211EE">
      <w:pPr>
        <w:pStyle w:val="PKTpunkt"/>
      </w:pPr>
      <w:r>
        <w:t>29</w:t>
      </w:r>
      <w:r w:rsidRPr="00C878E3">
        <w:t>)</w:t>
      </w:r>
      <w:r w:rsidRPr="00C878E3">
        <w:tab/>
        <w:t xml:space="preserve">załącznik nr 5a do rozporządzenia otrzymuje brzmienie </w:t>
      </w:r>
      <w:r>
        <w:t>określone w</w:t>
      </w:r>
      <w:r w:rsidRPr="00C878E3">
        <w:t xml:space="preserve"> załącznik</w:t>
      </w:r>
      <w:r>
        <w:t>u</w:t>
      </w:r>
      <w:r w:rsidRPr="00C878E3">
        <w:t xml:space="preserve"> nr 3 do niniejszego rozporządzenia;</w:t>
      </w:r>
    </w:p>
    <w:p w14:paraId="6270F582" w14:textId="77777777" w:rsidR="00E211EE" w:rsidRPr="00C878E3" w:rsidRDefault="00E211EE" w:rsidP="00E211EE">
      <w:pPr>
        <w:pStyle w:val="PKTpunkt"/>
      </w:pPr>
      <w:r>
        <w:t>30</w:t>
      </w:r>
      <w:r w:rsidRPr="00C878E3">
        <w:t>)</w:t>
      </w:r>
      <w:r w:rsidRPr="00C878E3">
        <w:tab/>
        <w:t>W załączniku nr 6 do rozporządzenia w tabeli zamieszczonej w pkt 1:</w:t>
      </w:r>
    </w:p>
    <w:p w14:paraId="22876D00" w14:textId="77777777" w:rsidR="00E211EE" w:rsidRPr="00C878E3" w:rsidRDefault="00E211EE" w:rsidP="00E211EE">
      <w:pPr>
        <w:pStyle w:val="LITlitera"/>
      </w:pPr>
      <w:r w:rsidRPr="00C878E3">
        <w:t>a)</w:t>
      </w:r>
      <w:r w:rsidRPr="00C878E3">
        <w:tab/>
        <w:t>w wierszu lp. 5 kolumna 3 otrzymuje brzmienie:</w:t>
      </w:r>
    </w:p>
    <w:p w14:paraId="406D4B47" w14:textId="77777777" w:rsidR="00E211EE" w:rsidRPr="00C878E3" w:rsidRDefault="00E211EE" w:rsidP="00E211EE">
      <w:pPr>
        <w:pStyle w:val="ZLITUSTzmustliter"/>
      </w:pPr>
      <w:r w:rsidRPr="00C878E3">
        <w:t>„1. Do gruntów rolnych zabudowanych zalicza się grunty zajęte pod:</w:t>
      </w:r>
    </w:p>
    <w:p w14:paraId="3BEDB810" w14:textId="77777777" w:rsidR="00E211EE" w:rsidRPr="00C878E3" w:rsidRDefault="00E211EE" w:rsidP="00015B9F">
      <w:pPr>
        <w:pStyle w:val="ZLITPKTzmpktliter"/>
      </w:pPr>
      <w:r w:rsidRPr="00E211EE">
        <w:t xml:space="preserve"> 1</w:t>
      </w:r>
      <w:r w:rsidRPr="00015B9F">
        <w:t>)   budynki przeznaczone do produkcji rolniczej, nie wyłączając produkcji rybnej w szczególności: spichlerze, przechowalnie owoców i warzyw, stodoły, budynki inwentarskie, budynki na sprzęt rolniczy, magazyny i sortownie ryb, wylęgarnie ryb, podchowalnie ryb, wędzarnie, przetwórnie, chłodnie, a także budowle i urządzenia rolnicze w szczególności: zbiorniki na płynne odchody zwierzęce, płyty do składowania obornika, silosy na kiszonki, silosy na zboże i pasze, komory fermentacyjne i zbiorniki biogazu rolniczego a także instalacje służące do otrzymywania biogazu rolniczego, place składowe, place postojowe i manewrowe dla maszyn rolniczych;</w:t>
      </w:r>
    </w:p>
    <w:p w14:paraId="29BB0C6A" w14:textId="77777777" w:rsidR="00E211EE" w:rsidRPr="00C878E3" w:rsidRDefault="00E211EE" w:rsidP="00E211EE">
      <w:pPr>
        <w:pStyle w:val="ZLITPKTzmpktliter"/>
      </w:pPr>
      <w:r w:rsidRPr="00C878E3">
        <w:t>2)</w:t>
      </w:r>
      <w:r w:rsidRPr="00C878E3">
        <w:tab/>
        <w:t>budynki przeznaczone do przetwórstwa rolno-spożywczego, z wyłączeniem gruntów zajętych pod przemysłowe zakłady przetwórstwa rolniczego bazujących na surowcach pochodzących spoza gospodarstwa rolnego, w skład którego wchodzą te budynki;</w:t>
      </w:r>
    </w:p>
    <w:p w14:paraId="07D806BE" w14:textId="77777777" w:rsidR="00E211EE" w:rsidRPr="00C878E3" w:rsidRDefault="00E211EE" w:rsidP="00E211EE">
      <w:pPr>
        <w:pStyle w:val="ZLITPKTzmpktliter"/>
      </w:pPr>
      <w:r w:rsidRPr="00C878E3">
        <w:t>3)</w:t>
      </w:r>
      <w:r w:rsidRPr="00C878E3">
        <w:tab/>
        <w:t>budynki mieszkalne oraz inne budynki i urządzenia, takie jak: komórki, garaże,</w:t>
      </w:r>
      <w:r>
        <w:t xml:space="preserve"> szopy, kotłownie, podwórza</w:t>
      </w:r>
      <w:r w:rsidRPr="00C878E3">
        <w:t>, śmietniki, składowis</w:t>
      </w:r>
      <w:r>
        <w:t xml:space="preserve">ka odpadów, jeżeli z gruntami, </w:t>
      </w:r>
      <w:r w:rsidRPr="00C878E3">
        <w:t>budynkami</w:t>
      </w:r>
      <w:r>
        <w:t>, budowlami lub urządzeniami</w:t>
      </w:r>
      <w:r w:rsidRPr="00C878E3">
        <w:t xml:space="preserve">, o których mowa w pkt 1 i 2, tworzą </w:t>
      </w:r>
      <w:r>
        <w:t>zorganizowaną całość gospodarczą i są położone w tej samej miejscowości lub w bezpośrednim sąsiedztwie w miejscowości sąsiedniej.</w:t>
      </w:r>
    </w:p>
    <w:p w14:paraId="05875E66" w14:textId="77777777" w:rsidR="00E211EE" w:rsidRPr="00C878E3" w:rsidRDefault="00E211EE" w:rsidP="00E211EE">
      <w:pPr>
        <w:pStyle w:val="ZLITUSTzmustliter"/>
      </w:pPr>
      <w:r w:rsidRPr="00C878E3">
        <w:t>2. Do gruntów rolnych zabudowanych zalicza się także:</w:t>
      </w:r>
    </w:p>
    <w:p w14:paraId="353D2B73" w14:textId="77777777" w:rsidR="00E211EE" w:rsidRPr="00C878E3" w:rsidRDefault="00E211EE" w:rsidP="00E211EE">
      <w:pPr>
        <w:pStyle w:val="ZLITPKTzmpktliter"/>
      </w:pPr>
      <w:r w:rsidRPr="00C878E3">
        <w:t>1)</w:t>
      </w:r>
      <w:r w:rsidRPr="00C878E3">
        <w:tab/>
        <w:t>grunty położone między budynkami i urządzeniami, o których mowa w ust. 1 pkt 1</w:t>
      </w:r>
      <w:r>
        <w:t>-</w:t>
      </w:r>
      <w:r w:rsidRPr="00C878E3">
        <w:t>3 lub w bezpośrednim sąsiedztwie tych budynków i urządzeń, i niewykorzystywane na inny cel, który uzasadniałby zaliczenia ich do innej grupy użytków gruntowych, w tym zajęte pod rabaty, kwietniki, warzywniki;</w:t>
      </w:r>
    </w:p>
    <w:p w14:paraId="06B89DB1" w14:textId="77777777" w:rsidR="00E211EE" w:rsidRPr="00C878E3" w:rsidRDefault="00E211EE" w:rsidP="00E211EE">
      <w:pPr>
        <w:pStyle w:val="ZLITPKTzmpktliter"/>
      </w:pPr>
      <w:r>
        <w:t>2)</w:t>
      </w:r>
      <w:r>
        <w:tab/>
        <w:t xml:space="preserve">grunty </w:t>
      </w:r>
      <w:r w:rsidRPr="00C878E3">
        <w:t>zajęte pod budynki</w:t>
      </w:r>
      <w:r>
        <w:t>, budowle</w:t>
      </w:r>
      <w:r w:rsidRPr="00C878E3">
        <w:t xml:space="preserve"> i urządzenia</w:t>
      </w:r>
      <w:r>
        <w:t>, o których mowa w ust. 1,</w:t>
      </w:r>
      <w:r w:rsidRPr="00C878E3">
        <w:t xml:space="preserve"> </w:t>
      </w:r>
      <w:r>
        <w:t xml:space="preserve"> niewykorzystywane obecnie do produkcji rolniczej, jeżeli grunty te nie zostały </w:t>
      </w:r>
      <w:r w:rsidRPr="00C878E3">
        <w:t xml:space="preserve">wyłączone z produkcji rolnej w rozumieniu ustawy z dnia 3 lutego 1995 r. o </w:t>
      </w:r>
      <w:r w:rsidRPr="00C878E3">
        <w:lastRenderedPageBreak/>
        <w:t>ochronie gruntów rolnych i leśnych (Dz. U. z 2013 r. poz. 1205</w:t>
      </w:r>
      <w:r>
        <w:t>,</w:t>
      </w:r>
      <w:r w:rsidRPr="00C878E3">
        <w:t xml:space="preserve"> z 2014 r. poz. 40 i 1101</w:t>
      </w:r>
      <w:r>
        <w:t xml:space="preserve"> oraz z 2015 r. poz. 200</w:t>
      </w:r>
      <w:r w:rsidRPr="00C878E3">
        <w:t>).</w:t>
      </w:r>
    </w:p>
    <w:p w14:paraId="73864AA4" w14:textId="77777777" w:rsidR="00E211EE" w:rsidRPr="00E211EE" w:rsidRDefault="00E211EE" w:rsidP="00E211EE">
      <w:pPr>
        <w:pStyle w:val="ZLITUSTzmustliter"/>
      </w:pPr>
      <w:r w:rsidRPr="00C878E3">
        <w:t xml:space="preserve">3. W przypadku, gdy </w:t>
      </w:r>
      <w:r w:rsidRPr="00E211EE">
        <w:t>w skład siedliska usytuowanego na gruncie rolnym wchodzi wyłącznie budynek mieszkalny i urządzenia, o których mowa w ust. 1 pkt 3, to grunt w granicach tego siedliska zalicza się do gruntów rolnych zabudowanych, jeżeli z miejscowego planu zagospodarowania przestrzennego lub z decyzji o warunkach zabudowy wynika, że przeznaczony jest tylko pod zabudowę zagrodową albo też z projektu budowlanego, stanowiącego załącznik do ważnego pozwolenia na budowę lub zgłoszenia budowy upoważniającego do rozpoczęcia budowy wynika, że na gruncie tym mogą być budowane budynki i urządzenia, o których mowa w ust. 1 pkt 1 i 2.”,</w:t>
      </w:r>
    </w:p>
    <w:p w14:paraId="01EA7064" w14:textId="77777777" w:rsidR="00E211EE" w:rsidRDefault="00E211EE" w:rsidP="00E211EE">
      <w:pPr>
        <w:pStyle w:val="LITlitera"/>
      </w:pPr>
      <w:r>
        <w:t>b) w wierszu lp. 15</w:t>
      </w:r>
      <w:r w:rsidRPr="00C878E3">
        <w:t xml:space="preserve"> w kolumnie 3</w:t>
      </w:r>
      <w:r>
        <w:t>:</w:t>
      </w:r>
    </w:p>
    <w:p w14:paraId="19E654B8" w14:textId="77777777" w:rsidR="00E211EE" w:rsidRPr="00E211EE" w:rsidRDefault="00E211EE" w:rsidP="0030472F">
      <w:pPr>
        <w:pStyle w:val="TIRtiret"/>
      </w:pPr>
      <w:r>
        <w:t xml:space="preserve">- </w:t>
      </w:r>
      <w:r w:rsidRPr="00E211EE">
        <w:t xml:space="preserve"> w ust. 1 pkt 1 otrzymuje brzmienie:</w:t>
      </w:r>
    </w:p>
    <w:p w14:paraId="344CC6A7" w14:textId="77777777" w:rsidR="00E211EE" w:rsidRPr="00E211EE" w:rsidRDefault="00E211EE" w:rsidP="00015B9F">
      <w:pPr>
        <w:pStyle w:val="ZTIRPKTzmpkttiret"/>
      </w:pPr>
      <w:r w:rsidRPr="00175FA4">
        <w:t>„1)</w:t>
      </w:r>
      <w:r w:rsidRPr="00E211EE">
        <w:tab/>
        <w:t>na których została rozpoczęta, lecz nie została zakończona budowa, w rozumieniu art. 41 ust. 1 ustawy z dnia 7 lipca 1994 r. - Prawo budowlane, powodująca wyłączenie tych gruntów z produkcji rolnej lub leśnej w rozumieniu przepisów ustawy z dnia 3 lutego 1995 r. o ochronie gruntów rolnych i leśnych;”,</w:t>
      </w:r>
    </w:p>
    <w:p w14:paraId="006DBACE" w14:textId="77777777" w:rsidR="00E211EE" w:rsidRDefault="00E211EE" w:rsidP="0030472F">
      <w:pPr>
        <w:pStyle w:val="TIRtiret"/>
      </w:pPr>
      <w:r>
        <w:t>- ust. 2 otrzymuje brzmienie:</w:t>
      </w:r>
    </w:p>
    <w:p w14:paraId="0CA424EA" w14:textId="77777777" w:rsidR="00E211EE" w:rsidRPr="00E211EE" w:rsidRDefault="00E211EE" w:rsidP="00015B9F">
      <w:pPr>
        <w:pStyle w:val="ZTIRUSTzmusttiret"/>
      </w:pPr>
      <w:r w:rsidRPr="007D191E">
        <w:t>„2. Przy ustalaniu konturów zurbanizowanych terenów niezabudowanych lub w trakcie zabudowy uwzględnia się postanowienia decyzji wydanych na podstawie art. 11 oraz art. 28 ust. 2 ustawy z dnia 3 lutego 1995 r. o ochronie gruntów rolnych i leśnych oraz treść projektu zagospodarowania działki lub terenu, o którym mowa w art. 34 ust. 3 pkt 1 ustawy z dnia 7 lipca 1994 r. – Prawo budowlane, stosując odpowiednio zasady dotyczące ustalania konturów terenów mieszkaniowych, terenów przemysłowych oraz innych terenów zabudowanych.</w:t>
      </w:r>
      <w:r w:rsidRPr="00E211EE">
        <w:t>”</w:t>
      </w:r>
    </w:p>
    <w:p w14:paraId="1028E1B4" w14:textId="77777777" w:rsidR="00E211EE" w:rsidRPr="00C878E3" w:rsidRDefault="00E211EE" w:rsidP="00E211EE">
      <w:pPr>
        <w:pStyle w:val="LITlitera"/>
      </w:pPr>
      <w:r>
        <w:t>c</w:t>
      </w:r>
      <w:r w:rsidRPr="00C878E3">
        <w:t>)</w:t>
      </w:r>
      <w:r w:rsidRPr="00C878E3">
        <w:tab/>
        <w:t>w wierszu lp. 21 w kolumnie 3 pkt 1 otrzymuje brzmienie:</w:t>
      </w:r>
    </w:p>
    <w:p w14:paraId="0B677A51" w14:textId="77777777" w:rsidR="00E211EE" w:rsidRPr="00015B9F" w:rsidRDefault="00E211EE" w:rsidP="00015B9F">
      <w:pPr>
        <w:pStyle w:val="ZLITPKTzmpktliter"/>
      </w:pPr>
      <w:r w:rsidRPr="00015B9F">
        <w:t>„1)</w:t>
      </w:r>
      <w:r w:rsidRPr="00015B9F">
        <w:tab/>
        <w:t>ostatecznych decyzji zatwierdzających podział nieruchomości lub uchwał o scaleniu i podziale nieruchomości, wydanych na podstawie przepisów ustawy z dnia 21 sierpnia 1997 r. o gospodarce nieruchomościami, a także prawomocnych orzeczeń sądowych orzekających o podziale nieruchomości;”;</w:t>
      </w:r>
    </w:p>
    <w:p w14:paraId="1BCC2EF0" w14:textId="77777777" w:rsidR="00E211EE" w:rsidRPr="00E211EE" w:rsidRDefault="00E211EE" w:rsidP="00015B9F">
      <w:pPr>
        <w:pStyle w:val="LITlitera"/>
      </w:pPr>
      <w:r>
        <w:lastRenderedPageBreak/>
        <w:t>d) w wierszu poprzedzającym wiersze 1-9 wyrazy „Użytki rolne” zastępuje się wyrazami „Grunty rolne”.</w:t>
      </w:r>
    </w:p>
    <w:p w14:paraId="03315D2F" w14:textId="77777777" w:rsidR="00E211EE" w:rsidRPr="00C878E3" w:rsidRDefault="00E211EE" w:rsidP="00E211EE">
      <w:pPr>
        <w:pStyle w:val="ARTartustawynprozporzdzenia"/>
      </w:pPr>
      <w:r w:rsidRPr="00C878E3">
        <w:t xml:space="preserve">§ </w:t>
      </w:r>
      <w:r>
        <w:t>2</w:t>
      </w:r>
      <w:r w:rsidRPr="00C878E3">
        <w:t xml:space="preserve">. Rozporządzenie wchodzi w życie po upływie </w:t>
      </w:r>
      <w:r>
        <w:t>30</w:t>
      </w:r>
      <w:r w:rsidRPr="00C878E3">
        <w:t xml:space="preserve"> dni od dnia ogłoszenia.</w:t>
      </w:r>
    </w:p>
    <w:p w14:paraId="17D08172" w14:textId="77777777" w:rsidR="00E211EE" w:rsidRPr="00C878E3" w:rsidRDefault="00E211EE" w:rsidP="00E211EE"/>
    <w:p w14:paraId="3502B870" w14:textId="77777777" w:rsidR="00E211EE" w:rsidRPr="00C878E3" w:rsidRDefault="00E211EE" w:rsidP="00E211EE"/>
    <w:p w14:paraId="446A747F" w14:textId="77777777" w:rsidR="00E211EE" w:rsidRPr="00C878E3" w:rsidRDefault="00E211EE" w:rsidP="00E211EE">
      <w:pPr>
        <w:pStyle w:val="NAZORGWYDnazwaorganuwydajcegoprojektowanyakt"/>
      </w:pPr>
      <w:r w:rsidRPr="00C878E3">
        <w:t>MINISTER ADMINISTRACJI I CYFRYZACJI</w:t>
      </w:r>
    </w:p>
    <w:p w14:paraId="4303F920" w14:textId="77777777" w:rsidR="00E211EE" w:rsidRPr="00C878E3" w:rsidRDefault="00E211EE" w:rsidP="00E211EE"/>
    <w:p w14:paraId="0A791FA3" w14:textId="77777777" w:rsidR="00E211EE" w:rsidRPr="00C878E3" w:rsidRDefault="00E211EE" w:rsidP="00E211EE">
      <w:pPr>
        <w:pStyle w:val="TEKSTwporozumieniu"/>
      </w:pPr>
      <w:r w:rsidRPr="00C878E3">
        <w:t>W porozumieniu</w:t>
      </w:r>
    </w:p>
    <w:p w14:paraId="63BF6FFA" w14:textId="77777777" w:rsidR="00E211EE" w:rsidRPr="00C878E3" w:rsidRDefault="00E211EE" w:rsidP="00E211EE">
      <w:pPr>
        <w:pStyle w:val="NAZORGWPOROZUMIENIUnazwaorganuwporozumieniuzktrymaktjestwydawany"/>
      </w:pPr>
      <w:r w:rsidRPr="00C878E3">
        <w:t>MINISTER ROLNICTWA I ROZ</w:t>
      </w:r>
      <w:r>
        <w:t>W</w:t>
      </w:r>
      <w:r w:rsidRPr="00C878E3">
        <w:t>OJU WSI</w:t>
      </w:r>
    </w:p>
    <w:p w14:paraId="4237B9C3" w14:textId="77777777" w:rsidR="00E211EE" w:rsidRDefault="00E211EE" w:rsidP="00E211EE"/>
    <w:p w14:paraId="6EDE55EA" w14:textId="77777777" w:rsidR="00261A16" w:rsidRPr="00E211EE" w:rsidRDefault="00261A16" w:rsidP="00E211EE"/>
    <w:sectPr w:rsidR="00261A16" w:rsidRPr="00E211EE" w:rsidSect="001A7F15">
      <w:headerReference w:type="default" r:id="rId9"/>
      <w:footnotePr>
        <w:numRestart w:val="eachSect"/>
      </w:footnotePr>
      <w:pgSz w:w="11906" w:h="16838"/>
      <w:pgMar w:top="1560" w:right="1434" w:bottom="1560" w:left="1418" w:header="709" w:footer="709" w:gutter="0"/>
      <w:cols w:space="708"/>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9CB2B0" w14:textId="77777777" w:rsidR="00C51CE2" w:rsidRDefault="00C51CE2">
      <w:r>
        <w:separator/>
      </w:r>
    </w:p>
  </w:endnote>
  <w:endnote w:type="continuationSeparator" w:id="0">
    <w:p w14:paraId="5D804467" w14:textId="77777777" w:rsidR="00C51CE2" w:rsidRDefault="00C51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imSun-ExtB">
    <w:panose1 w:val="02010609060101010101"/>
    <w:charset w:val="86"/>
    <w:family w:val="modern"/>
    <w:pitch w:val="fixed"/>
    <w:sig w:usb0="00000003" w:usb1="0A0E0000" w:usb2="00000010" w:usb3="00000000" w:csb0="0004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PL">
    <w:altName w:val="Arial Unicode MS"/>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ADEA2F" w14:textId="77777777" w:rsidR="00C51CE2" w:rsidRDefault="00C51CE2">
      <w:r>
        <w:separator/>
      </w:r>
    </w:p>
  </w:footnote>
  <w:footnote w:type="continuationSeparator" w:id="0">
    <w:p w14:paraId="3D78EF2F" w14:textId="77777777" w:rsidR="00C51CE2" w:rsidRDefault="00C51CE2">
      <w:r>
        <w:continuationSeparator/>
      </w:r>
    </w:p>
  </w:footnote>
  <w:footnote w:id="1">
    <w:p w14:paraId="7715D4D1" w14:textId="77777777" w:rsidR="00E211EE" w:rsidRPr="00211FAE" w:rsidRDefault="00E211EE" w:rsidP="00E211EE">
      <w:pPr>
        <w:pStyle w:val="ODNONIKtreodnonika"/>
      </w:pPr>
      <w:r>
        <w:rPr>
          <w:rStyle w:val="Odwoanieprzypisudolnego"/>
        </w:rPr>
        <w:footnoteRef/>
      </w:r>
      <w:r>
        <w:rPr>
          <w:rStyle w:val="IGindeksgrny"/>
        </w:rPr>
        <w:t>)</w:t>
      </w:r>
      <w:r>
        <w:tab/>
      </w:r>
      <w:r w:rsidRPr="00211FAE">
        <w:t>Minister Administracji i Cyfryzacji kieruje działem administracji rządowej – administracja publiczna, na podstawie § 1 ust. 2 pkt 1 rozporządzenia Prezesa Rady Ministrów z dnia 22 września 2014 r. w sprawie szczegółowego zakresu działania Ministra Administracji i Cyfryzacji (</w:t>
      </w:r>
      <w:r>
        <w:t xml:space="preserve">Dz. U. </w:t>
      </w:r>
      <w:r w:rsidRPr="00211FAE">
        <w:t>poz. 1254).</w:t>
      </w:r>
    </w:p>
  </w:footnote>
  <w:footnote w:id="2">
    <w:p w14:paraId="396D7026" w14:textId="77777777" w:rsidR="00E211EE" w:rsidRPr="00175FA4" w:rsidRDefault="00E211EE" w:rsidP="00E211EE">
      <w:pPr>
        <w:pStyle w:val="ODNONIKtreodnonika"/>
        <w:rPr>
          <w:rFonts w:eastAsia="Univers-PL"/>
        </w:rPr>
      </w:pPr>
      <w:r>
        <w:rPr>
          <w:rStyle w:val="Odwoanieprzypisudolnego"/>
        </w:rPr>
        <w:footnoteRef/>
      </w:r>
      <w:r>
        <w:rPr>
          <w:rStyle w:val="IGindeksgrny"/>
        </w:rPr>
        <w:t>)</w:t>
      </w:r>
      <w:r>
        <w:tab/>
      </w:r>
      <w:r w:rsidRPr="00175FA4">
        <w:t>Zmiany wymienionej ustawy zosta</w:t>
      </w:r>
      <w:r>
        <w:rPr>
          <w:rFonts w:eastAsia="Univers-PL" w:hint="eastAsia"/>
        </w:rPr>
        <w:t>ł</w:t>
      </w:r>
      <w:r w:rsidRPr="00175FA4">
        <w:t>y og</w:t>
      </w:r>
      <w:r>
        <w:rPr>
          <w:rFonts w:eastAsia="Univers-PL" w:hint="eastAsia"/>
        </w:rPr>
        <w:t>ł</w:t>
      </w:r>
      <w:r w:rsidRPr="00175FA4">
        <w:t>oszone w Dz. U.</w:t>
      </w:r>
      <w:r>
        <w:rPr>
          <w:rFonts w:eastAsia="Univers-PL"/>
        </w:rPr>
        <w:t xml:space="preserve"> </w:t>
      </w:r>
      <w:r w:rsidRPr="00175FA4">
        <w:t>z 1998 r. Nr 162, poz. 1126, z 2000 r. Nr 6, poz. 70, Nr 12,</w:t>
      </w:r>
      <w:r>
        <w:rPr>
          <w:rFonts w:eastAsia="Univers-PL"/>
        </w:rPr>
        <w:t xml:space="preserve"> </w:t>
      </w:r>
      <w:r w:rsidRPr="00175FA4">
        <w:t>poz. 136, Nr 17, poz. 228, Nr 19, poz. 239, Nr 52, poz. 632,</w:t>
      </w:r>
      <w:r>
        <w:rPr>
          <w:rFonts w:eastAsia="Univers-PL"/>
        </w:rPr>
        <w:t xml:space="preserve"> </w:t>
      </w:r>
      <w:r w:rsidRPr="00175FA4">
        <w:t>Nr 95</w:t>
      </w:r>
      <w:r>
        <w:rPr>
          <w:rFonts w:eastAsia="Univers-PL"/>
        </w:rPr>
        <w:t xml:space="preserve">, poz. 1041 i Nr 122, poz. 1312, </w:t>
      </w:r>
      <w:r w:rsidRPr="00175FA4">
        <w:t>z 2001 r. Nr 45,</w:t>
      </w:r>
      <w:r>
        <w:rPr>
          <w:rFonts w:eastAsia="Univers-PL"/>
        </w:rPr>
        <w:t xml:space="preserve"> </w:t>
      </w:r>
      <w:r w:rsidRPr="00175FA4">
        <w:t xml:space="preserve">poz. </w:t>
      </w:r>
      <w:r>
        <w:rPr>
          <w:rFonts w:eastAsia="Univers-PL"/>
        </w:rPr>
        <w:t xml:space="preserve">497, Nr 100, poz. 1084, Nr 111, </w:t>
      </w:r>
      <w:r w:rsidRPr="00175FA4">
        <w:t>poz. 1194 i Nr 145,</w:t>
      </w:r>
      <w:r>
        <w:rPr>
          <w:rFonts w:eastAsia="Univers-PL"/>
        </w:rPr>
        <w:t xml:space="preserve"> poz. 1623 oraz z 2009 r. Nr 31, poz. 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FFE76" w14:textId="77777777" w:rsidR="00CC3E3D" w:rsidRPr="00B371CC" w:rsidRDefault="00CC3E3D" w:rsidP="00B371CC">
    <w:pPr>
      <w:pStyle w:val="Nagwek"/>
      <w:jc w:val="center"/>
    </w:pPr>
    <w:r>
      <w:t xml:space="preserve">– </w:t>
    </w:r>
    <w:r>
      <w:fldChar w:fldCharType="begin"/>
    </w:r>
    <w:r>
      <w:instrText xml:space="preserve"> PAGE  \* MERGEFORMAT </w:instrText>
    </w:r>
    <w:r>
      <w:fldChar w:fldCharType="separate"/>
    </w:r>
    <w:r w:rsidR="00D00427">
      <w:rPr>
        <w:noProof/>
      </w:rPr>
      <w:t>12</w:t>
    </w:r>
    <w:r>
      <w:rPr>
        <w:noProof/>
      </w:rPr>
      <w:fldChar w:fldCharType="end"/>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1116C"/>
    <w:multiLevelType w:val="hybridMultilevel"/>
    <w:tmpl w:val="D60876E2"/>
    <w:lvl w:ilvl="0" w:tplc="82DEDC60">
      <w:start w:val="1"/>
      <w:numFmt w:val="decimal"/>
      <w:lvlText w:val="%1)"/>
      <w:lvlJc w:val="left"/>
      <w:pPr>
        <w:ind w:left="870" w:hanging="36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1" w15:restartNumberingAfterBreak="0">
    <w:nsid w:val="28CE0FD2"/>
    <w:multiLevelType w:val="hybridMultilevel"/>
    <w:tmpl w:val="4EE87690"/>
    <w:lvl w:ilvl="0" w:tplc="D2327616">
      <w:start w:val="1"/>
      <w:numFmt w:val="lowerLetter"/>
      <w:lvlText w:val="%1)"/>
      <w:lvlJc w:val="left"/>
      <w:pPr>
        <w:ind w:left="787" w:hanging="360"/>
      </w:pPr>
      <w:rPr>
        <w:rFonts w:ascii="Times New Roman" w:hAnsi="Times New Roman" w:cs="Times New Roman" w:hint="default"/>
        <w:b w:val="0"/>
        <w:bCs w:val="0"/>
        <w:i w:val="0"/>
        <w:iCs w:val="0"/>
        <w:color w:val="auto"/>
        <w:sz w:val="24"/>
        <w:szCs w:val="24"/>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2" w15:restartNumberingAfterBreak="0">
    <w:nsid w:val="382944F1"/>
    <w:multiLevelType w:val="hybridMultilevel"/>
    <w:tmpl w:val="38D84A42"/>
    <w:lvl w:ilvl="0" w:tplc="1D280708">
      <w:start w:val="1"/>
      <w:numFmt w:val="bullet"/>
      <w:lvlText w:val="-"/>
      <w:lvlJc w:val="left"/>
      <w:pPr>
        <w:ind w:left="1292" w:hanging="360"/>
      </w:pPr>
      <w:rPr>
        <w:rFonts w:ascii="SimSun-ExtB" w:eastAsia="SimSun-ExtB" w:hAnsi="SimSun-ExtB" w:hint="eastAsia"/>
      </w:rPr>
    </w:lvl>
    <w:lvl w:ilvl="1" w:tplc="04150003" w:tentative="1">
      <w:start w:val="1"/>
      <w:numFmt w:val="bullet"/>
      <w:lvlText w:val="o"/>
      <w:lvlJc w:val="left"/>
      <w:pPr>
        <w:ind w:left="2012" w:hanging="360"/>
      </w:pPr>
      <w:rPr>
        <w:rFonts w:ascii="Courier New" w:hAnsi="Courier New" w:cs="Courier New" w:hint="default"/>
      </w:rPr>
    </w:lvl>
    <w:lvl w:ilvl="2" w:tplc="04150005" w:tentative="1">
      <w:start w:val="1"/>
      <w:numFmt w:val="bullet"/>
      <w:lvlText w:val=""/>
      <w:lvlJc w:val="left"/>
      <w:pPr>
        <w:ind w:left="2732" w:hanging="360"/>
      </w:pPr>
      <w:rPr>
        <w:rFonts w:ascii="Wingdings" w:hAnsi="Wingdings" w:hint="default"/>
      </w:rPr>
    </w:lvl>
    <w:lvl w:ilvl="3" w:tplc="04150001" w:tentative="1">
      <w:start w:val="1"/>
      <w:numFmt w:val="bullet"/>
      <w:lvlText w:val=""/>
      <w:lvlJc w:val="left"/>
      <w:pPr>
        <w:ind w:left="3452" w:hanging="360"/>
      </w:pPr>
      <w:rPr>
        <w:rFonts w:ascii="Symbol" w:hAnsi="Symbol" w:hint="default"/>
      </w:rPr>
    </w:lvl>
    <w:lvl w:ilvl="4" w:tplc="04150003" w:tentative="1">
      <w:start w:val="1"/>
      <w:numFmt w:val="bullet"/>
      <w:lvlText w:val="o"/>
      <w:lvlJc w:val="left"/>
      <w:pPr>
        <w:ind w:left="4172" w:hanging="360"/>
      </w:pPr>
      <w:rPr>
        <w:rFonts w:ascii="Courier New" w:hAnsi="Courier New" w:cs="Courier New" w:hint="default"/>
      </w:rPr>
    </w:lvl>
    <w:lvl w:ilvl="5" w:tplc="04150005" w:tentative="1">
      <w:start w:val="1"/>
      <w:numFmt w:val="bullet"/>
      <w:lvlText w:val=""/>
      <w:lvlJc w:val="left"/>
      <w:pPr>
        <w:ind w:left="4892" w:hanging="360"/>
      </w:pPr>
      <w:rPr>
        <w:rFonts w:ascii="Wingdings" w:hAnsi="Wingdings" w:hint="default"/>
      </w:rPr>
    </w:lvl>
    <w:lvl w:ilvl="6" w:tplc="04150001" w:tentative="1">
      <w:start w:val="1"/>
      <w:numFmt w:val="bullet"/>
      <w:lvlText w:val=""/>
      <w:lvlJc w:val="left"/>
      <w:pPr>
        <w:ind w:left="5612" w:hanging="360"/>
      </w:pPr>
      <w:rPr>
        <w:rFonts w:ascii="Symbol" w:hAnsi="Symbol" w:hint="default"/>
      </w:rPr>
    </w:lvl>
    <w:lvl w:ilvl="7" w:tplc="04150003" w:tentative="1">
      <w:start w:val="1"/>
      <w:numFmt w:val="bullet"/>
      <w:lvlText w:val="o"/>
      <w:lvlJc w:val="left"/>
      <w:pPr>
        <w:ind w:left="6332" w:hanging="360"/>
      </w:pPr>
      <w:rPr>
        <w:rFonts w:ascii="Courier New" w:hAnsi="Courier New" w:cs="Courier New" w:hint="default"/>
      </w:rPr>
    </w:lvl>
    <w:lvl w:ilvl="8" w:tplc="04150005" w:tentative="1">
      <w:start w:val="1"/>
      <w:numFmt w:val="bullet"/>
      <w:lvlText w:val=""/>
      <w:lvlJc w:val="left"/>
      <w:pPr>
        <w:ind w:left="7052" w:hanging="360"/>
      </w:pPr>
      <w:rPr>
        <w:rFonts w:ascii="Wingdings" w:hAnsi="Wingdings" w:hint="default"/>
      </w:rPr>
    </w:lvl>
  </w:abstractNum>
  <w:abstractNum w:abstractNumId="3" w15:restartNumberingAfterBreak="0">
    <w:nsid w:val="38B419E7"/>
    <w:multiLevelType w:val="hybridMultilevel"/>
    <w:tmpl w:val="24D69B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4F1FF6"/>
    <w:multiLevelType w:val="hybridMultilevel"/>
    <w:tmpl w:val="B11E6444"/>
    <w:lvl w:ilvl="0" w:tplc="C0D68468">
      <w:start w:val="1"/>
      <w:numFmt w:val="decimal"/>
      <w:lvlText w:val="%1)"/>
      <w:lvlJc w:val="right"/>
      <w:pPr>
        <w:ind w:left="1207" w:hanging="360"/>
      </w:pPr>
      <w:rPr>
        <w:rFonts w:ascii="Times New Roman" w:hAnsi="Times New Roman" w:hint="default"/>
        <w:b w:val="0"/>
        <w:i w:val="0"/>
        <w:sz w:val="22"/>
      </w:rPr>
    </w:lvl>
    <w:lvl w:ilvl="1" w:tplc="04150019" w:tentative="1">
      <w:start w:val="1"/>
      <w:numFmt w:val="lowerLetter"/>
      <w:lvlText w:val="%2."/>
      <w:lvlJc w:val="left"/>
      <w:pPr>
        <w:ind w:left="1927" w:hanging="360"/>
      </w:pPr>
    </w:lvl>
    <w:lvl w:ilvl="2" w:tplc="0415001B" w:tentative="1">
      <w:start w:val="1"/>
      <w:numFmt w:val="lowerRoman"/>
      <w:lvlText w:val="%3."/>
      <w:lvlJc w:val="right"/>
      <w:pPr>
        <w:ind w:left="2647" w:hanging="180"/>
      </w:pPr>
    </w:lvl>
    <w:lvl w:ilvl="3" w:tplc="0415000F" w:tentative="1">
      <w:start w:val="1"/>
      <w:numFmt w:val="decimal"/>
      <w:lvlText w:val="%4."/>
      <w:lvlJc w:val="left"/>
      <w:pPr>
        <w:ind w:left="3367" w:hanging="360"/>
      </w:pPr>
    </w:lvl>
    <w:lvl w:ilvl="4" w:tplc="04150019" w:tentative="1">
      <w:start w:val="1"/>
      <w:numFmt w:val="lowerLetter"/>
      <w:lvlText w:val="%5."/>
      <w:lvlJc w:val="left"/>
      <w:pPr>
        <w:ind w:left="4087" w:hanging="360"/>
      </w:pPr>
    </w:lvl>
    <w:lvl w:ilvl="5" w:tplc="0415001B" w:tentative="1">
      <w:start w:val="1"/>
      <w:numFmt w:val="lowerRoman"/>
      <w:lvlText w:val="%6."/>
      <w:lvlJc w:val="right"/>
      <w:pPr>
        <w:ind w:left="4807" w:hanging="180"/>
      </w:pPr>
    </w:lvl>
    <w:lvl w:ilvl="6" w:tplc="0415000F" w:tentative="1">
      <w:start w:val="1"/>
      <w:numFmt w:val="decimal"/>
      <w:lvlText w:val="%7."/>
      <w:lvlJc w:val="left"/>
      <w:pPr>
        <w:ind w:left="5527" w:hanging="360"/>
      </w:pPr>
    </w:lvl>
    <w:lvl w:ilvl="7" w:tplc="04150019" w:tentative="1">
      <w:start w:val="1"/>
      <w:numFmt w:val="lowerLetter"/>
      <w:lvlText w:val="%8."/>
      <w:lvlJc w:val="left"/>
      <w:pPr>
        <w:ind w:left="6247" w:hanging="360"/>
      </w:pPr>
    </w:lvl>
    <w:lvl w:ilvl="8" w:tplc="0415001B" w:tentative="1">
      <w:start w:val="1"/>
      <w:numFmt w:val="lowerRoman"/>
      <w:lvlText w:val="%9."/>
      <w:lvlJc w:val="right"/>
      <w:pPr>
        <w:ind w:left="6967" w:hanging="180"/>
      </w:pPr>
    </w:lvl>
  </w:abstractNum>
  <w:abstractNum w:abstractNumId="5" w15:restartNumberingAfterBreak="0">
    <w:nsid w:val="5D694EFA"/>
    <w:multiLevelType w:val="hybridMultilevel"/>
    <w:tmpl w:val="1714DC2C"/>
    <w:lvl w:ilvl="0" w:tplc="EFEE308C">
      <w:start w:val="1"/>
      <w:numFmt w:val="decimal"/>
      <w:lvlText w:val="%1)"/>
      <w:lvlJc w:val="left"/>
      <w:pPr>
        <w:ind w:left="720" w:hanging="360"/>
      </w:pPr>
      <w:rPr>
        <w:rFonts w:ascii="Calibri" w:hAnsi="Calibri" w:hint="default"/>
        <w:b w:val="0"/>
        <w:i w:val="0"/>
        <w:sz w:val="24"/>
        <w:szCs w:val="24"/>
      </w:rPr>
    </w:lvl>
    <w:lvl w:ilvl="1" w:tplc="CF64D474">
      <w:start w:val="1"/>
      <w:numFmt w:val="decimal"/>
      <w:lvlText w:val="%2)"/>
      <w:lvlJc w:val="left"/>
      <w:pPr>
        <w:ind w:left="1440" w:hanging="360"/>
      </w:pPr>
      <w:rPr>
        <w:rFonts w:ascii="Times New Roman" w:hAnsi="Times New Roman" w:hint="default"/>
        <w:b w:val="0"/>
        <w:i w:val="0"/>
        <w:sz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D886C66"/>
    <w:multiLevelType w:val="hybridMultilevel"/>
    <w:tmpl w:val="28605222"/>
    <w:lvl w:ilvl="0" w:tplc="04150011">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EF47ACE"/>
    <w:multiLevelType w:val="hybridMultilevel"/>
    <w:tmpl w:val="113EB97C"/>
    <w:lvl w:ilvl="0" w:tplc="D2327616">
      <w:start w:val="1"/>
      <w:numFmt w:val="lowerLetter"/>
      <w:lvlText w:val="%1)"/>
      <w:lvlJc w:val="left"/>
      <w:pPr>
        <w:ind w:left="1488" w:hanging="360"/>
      </w:pPr>
      <w:rPr>
        <w:rFonts w:ascii="Times New Roman" w:hAnsi="Times New Roman" w:cs="Times New Roman" w:hint="default"/>
        <w:b w:val="0"/>
        <w:bCs w:val="0"/>
        <w:i w:val="0"/>
        <w:iCs w:val="0"/>
        <w:color w:val="auto"/>
        <w:sz w:val="24"/>
        <w:szCs w:val="24"/>
      </w:r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8" w15:restartNumberingAfterBreak="0">
    <w:nsid w:val="634766F2"/>
    <w:multiLevelType w:val="hybridMultilevel"/>
    <w:tmpl w:val="543C02C6"/>
    <w:lvl w:ilvl="0" w:tplc="586C827C">
      <w:start w:val="1"/>
      <w:numFmt w:val="lowerLetter"/>
      <w:lvlText w:val="%1)"/>
      <w:lvlJc w:val="left"/>
      <w:pPr>
        <w:ind w:left="780" w:hanging="360"/>
      </w:pPr>
      <w:rPr>
        <w:rFonts w:ascii="Times New Roman" w:hAnsi="Times New Roman" w:hint="default"/>
        <w:b w:val="0"/>
        <w:i w:val="0"/>
        <w:sz w:val="24"/>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 w15:restartNumberingAfterBreak="0">
    <w:nsid w:val="66784835"/>
    <w:multiLevelType w:val="hybridMultilevel"/>
    <w:tmpl w:val="C12C4D9A"/>
    <w:lvl w:ilvl="0" w:tplc="04150017">
      <w:start w:val="1"/>
      <w:numFmt w:val="lowerLetter"/>
      <w:lvlText w:val="%1)"/>
      <w:lvlJc w:val="left"/>
      <w:pPr>
        <w:ind w:left="1207" w:hanging="360"/>
      </w:pPr>
      <w:rPr>
        <w:rFonts w:hint="default"/>
        <w:b w:val="0"/>
        <w:i w:val="0"/>
        <w:sz w:val="24"/>
      </w:rPr>
    </w:lvl>
    <w:lvl w:ilvl="1" w:tplc="04150019" w:tentative="1">
      <w:start w:val="1"/>
      <w:numFmt w:val="lowerLetter"/>
      <w:lvlText w:val="%2."/>
      <w:lvlJc w:val="left"/>
      <w:pPr>
        <w:ind w:left="1927" w:hanging="360"/>
      </w:pPr>
    </w:lvl>
    <w:lvl w:ilvl="2" w:tplc="0415001B" w:tentative="1">
      <w:start w:val="1"/>
      <w:numFmt w:val="lowerRoman"/>
      <w:lvlText w:val="%3."/>
      <w:lvlJc w:val="right"/>
      <w:pPr>
        <w:ind w:left="2647" w:hanging="180"/>
      </w:pPr>
    </w:lvl>
    <w:lvl w:ilvl="3" w:tplc="0415000F" w:tentative="1">
      <w:start w:val="1"/>
      <w:numFmt w:val="decimal"/>
      <w:lvlText w:val="%4."/>
      <w:lvlJc w:val="left"/>
      <w:pPr>
        <w:ind w:left="3367" w:hanging="360"/>
      </w:pPr>
    </w:lvl>
    <w:lvl w:ilvl="4" w:tplc="04150019" w:tentative="1">
      <w:start w:val="1"/>
      <w:numFmt w:val="lowerLetter"/>
      <w:lvlText w:val="%5."/>
      <w:lvlJc w:val="left"/>
      <w:pPr>
        <w:ind w:left="4087" w:hanging="360"/>
      </w:pPr>
    </w:lvl>
    <w:lvl w:ilvl="5" w:tplc="0415001B" w:tentative="1">
      <w:start w:val="1"/>
      <w:numFmt w:val="lowerRoman"/>
      <w:lvlText w:val="%6."/>
      <w:lvlJc w:val="right"/>
      <w:pPr>
        <w:ind w:left="4807" w:hanging="180"/>
      </w:pPr>
    </w:lvl>
    <w:lvl w:ilvl="6" w:tplc="0415000F" w:tentative="1">
      <w:start w:val="1"/>
      <w:numFmt w:val="decimal"/>
      <w:lvlText w:val="%7."/>
      <w:lvlJc w:val="left"/>
      <w:pPr>
        <w:ind w:left="5527" w:hanging="360"/>
      </w:pPr>
    </w:lvl>
    <w:lvl w:ilvl="7" w:tplc="04150019" w:tentative="1">
      <w:start w:val="1"/>
      <w:numFmt w:val="lowerLetter"/>
      <w:lvlText w:val="%8."/>
      <w:lvlJc w:val="left"/>
      <w:pPr>
        <w:ind w:left="6247" w:hanging="360"/>
      </w:pPr>
    </w:lvl>
    <w:lvl w:ilvl="8" w:tplc="0415001B" w:tentative="1">
      <w:start w:val="1"/>
      <w:numFmt w:val="lowerRoman"/>
      <w:lvlText w:val="%9."/>
      <w:lvlJc w:val="right"/>
      <w:pPr>
        <w:ind w:left="6967" w:hanging="180"/>
      </w:pPr>
    </w:lvl>
  </w:abstractNum>
  <w:abstractNum w:abstractNumId="10" w15:restartNumberingAfterBreak="0">
    <w:nsid w:val="6E4926A2"/>
    <w:multiLevelType w:val="hybridMultilevel"/>
    <w:tmpl w:val="8716E256"/>
    <w:lvl w:ilvl="0" w:tplc="D2327616">
      <w:start w:val="1"/>
      <w:numFmt w:val="lowerLetter"/>
      <w:lvlText w:val="%1)"/>
      <w:lvlJc w:val="left"/>
      <w:pPr>
        <w:ind w:left="1488" w:hanging="360"/>
      </w:pPr>
      <w:rPr>
        <w:rFonts w:ascii="Times New Roman" w:hAnsi="Times New Roman" w:cs="Times New Roman" w:hint="default"/>
        <w:b w:val="0"/>
        <w:bCs w:val="0"/>
        <w:i w:val="0"/>
        <w:iCs w:val="0"/>
        <w:color w:val="auto"/>
        <w:sz w:val="24"/>
        <w:szCs w:val="24"/>
      </w:r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11" w15:restartNumberingAfterBreak="0">
    <w:nsid w:val="72AD3A75"/>
    <w:multiLevelType w:val="hybridMultilevel"/>
    <w:tmpl w:val="BB820264"/>
    <w:lvl w:ilvl="0" w:tplc="D2327616">
      <w:start w:val="1"/>
      <w:numFmt w:val="lowerLetter"/>
      <w:lvlText w:val="%1)"/>
      <w:lvlJc w:val="left"/>
      <w:pPr>
        <w:ind w:left="780" w:hanging="360"/>
      </w:pPr>
      <w:rPr>
        <w:rFonts w:ascii="Times New Roman" w:hAnsi="Times New Roman" w:cs="Times New Roman" w:hint="default"/>
        <w:b w:val="0"/>
        <w:bCs w:val="0"/>
        <w:i w:val="0"/>
        <w:iCs w:val="0"/>
        <w:color w:val="auto"/>
        <w:sz w:val="24"/>
        <w:szCs w:val="24"/>
      </w:rPr>
    </w:lvl>
    <w:lvl w:ilvl="1" w:tplc="34040E68">
      <w:start w:val="1"/>
      <w:numFmt w:val="decimal"/>
      <w:lvlText w:val="%2)"/>
      <w:lvlJc w:val="left"/>
      <w:pPr>
        <w:ind w:left="1908" w:hanging="768"/>
      </w:pPr>
      <w:rPr>
        <w:rFonts w:hint="default"/>
      </w:r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15:restartNumberingAfterBreak="0">
    <w:nsid w:val="742D3348"/>
    <w:multiLevelType w:val="hybridMultilevel"/>
    <w:tmpl w:val="2AC42E16"/>
    <w:lvl w:ilvl="0" w:tplc="12C8E0D8">
      <w:start w:val="1"/>
      <w:numFmt w:val="lowerLetter"/>
      <w:lvlText w:val="%1)"/>
      <w:lvlJc w:val="left"/>
      <w:pPr>
        <w:ind w:left="780" w:hanging="360"/>
      </w:pPr>
      <w:rPr>
        <w:rFonts w:ascii="Times New Roman" w:hAnsi="Times New Roman" w:hint="default"/>
        <w:b w:val="0"/>
        <w:i w:val="0"/>
        <w:sz w:val="2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3" w15:restartNumberingAfterBreak="0">
    <w:nsid w:val="7637788D"/>
    <w:multiLevelType w:val="hybridMultilevel"/>
    <w:tmpl w:val="06148142"/>
    <w:lvl w:ilvl="0" w:tplc="D2327616">
      <w:start w:val="1"/>
      <w:numFmt w:val="lowerLetter"/>
      <w:lvlText w:val="%1)"/>
      <w:lvlJc w:val="left"/>
      <w:pPr>
        <w:ind w:left="720" w:hanging="360"/>
      </w:pPr>
      <w:rPr>
        <w:rFonts w:ascii="Times New Roman" w:hAnsi="Times New Roman" w:cs="Times New Roman" w:hint="default"/>
        <w:b w:val="0"/>
        <w:bCs w:val="0"/>
        <w:i w:val="0"/>
        <w:iCs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2"/>
  </w:num>
  <w:num w:numId="3">
    <w:abstractNumId w:val="8"/>
  </w:num>
  <w:num w:numId="4">
    <w:abstractNumId w:val="4"/>
  </w:num>
  <w:num w:numId="5">
    <w:abstractNumId w:val="11"/>
  </w:num>
  <w:num w:numId="6">
    <w:abstractNumId w:val="5"/>
  </w:num>
  <w:num w:numId="7">
    <w:abstractNumId w:val="9"/>
  </w:num>
  <w:num w:numId="8">
    <w:abstractNumId w:val="10"/>
  </w:num>
  <w:num w:numId="9">
    <w:abstractNumId w:val="13"/>
  </w:num>
  <w:num w:numId="10">
    <w:abstractNumId w:val="7"/>
  </w:num>
  <w:num w:numId="11">
    <w:abstractNumId w:val="1"/>
  </w:num>
  <w:num w:numId="12">
    <w:abstractNumId w:val="2"/>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formatting="1" w:enforcement="1"/>
  <w:styleLockTheme/>
  <w:styleLockQFSet/>
  <w:defaultTabStop w:val="170"/>
  <w:hyphenationZone w:val="425"/>
  <w:drawingGridHorizontalSpacing w:val="187"/>
  <w:displayHorizontalDrawingGridEvery w:val="0"/>
  <w:displayVerticalDrawingGridEvery w:val="0"/>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1F3"/>
    <w:rsid w:val="000012DA"/>
    <w:rsid w:val="0000246E"/>
    <w:rsid w:val="00003862"/>
    <w:rsid w:val="00012A35"/>
    <w:rsid w:val="00015B9F"/>
    <w:rsid w:val="00016099"/>
    <w:rsid w:val="00017DC2"/>
    <w:rsid w:val="00021522"/>
    <w:rsid w:val="00023471"/>
    <w:rsid w:val="00023F13"/>
    <w:rsid w:val="00030634"/>
    <w:rsid w:val="000319C1"/>
    <w:rsid w:val="00031A8B"/>
    <w:rsid w:val="00031BCA"/>
    <w:rsid w:val="0003219F"/>
    <w:rsid w:val="000330FA"/>
    <w:rsid w:val="0003362F"/>
    <w:rsid w:val="00036B63"/>
    <w:rsid w:val="00037E1A"/>
    <w:rsid w:val="00037FD6"/>
    <w:rsid w:val="00043495"/>
    <w:rsid w:val="00046A75"/>
    <w:rsid w:val="00047312"/>
    <w:rsid w:val="000508BD"/>
    <w:rsid w:val="000517AB"/>
    <w:rsid w:val="0005339C"/>
    <w:rsid w:val="0005571B"/>
    <w:rsid w:val="00057AB3"/>
    <w:rsid w:val="00060076"/>
    <w:rsid w:val="00060432"/>
    <w:rsid w:val="00060D87"/>
    <w:rsid w:val="000615A5"/>
    <w:rsid w:val="00064E4C"/>
    <w:rsid w:val="00066901"/>
    <w:rsid w:val="00071BEE"/>
    <w:rsid w:val="000736CD"/>
    <w:rsid w:val="0007533B"/>
    <w:rsid w:val="0007545D"/>
    <w:rsid w:val="000760BF"/>
    <w:rsid w:val="0007613E"/>
    <w:rsid w:val="00076BFC"/>
    <w:rsid w:val="000814A7"/>
    <w:rsid w:val="0008557B"/>
    <w:rsid w:val="00085CE7"/>
    <w:rsid w:val="000906EE"/>
    <w:rsid w:val="00091BA2"/>
    <w:rsid w:val="000944EF"/>
    <w:rsid w:val="0009732D"/>
    <w:rsid w:val="000973F0"/>
    <w:rsid w:val="000A1296"/>
    <w:rsid w:val="000A1C27"/>
    <w:rsid w:val="000A1DAD"/>
    <w:rsid w:val="000A2649"/>
    <w:rsid w:val="000A323B"/>
    <w:rsid w:val="000B298D"/>
    <w:rsid w:val="000B5B2D"/>
    <w:rsid w:val="000B5DCE"/>
    <w:rsid w:val="000C05BA"/>
    <w:rsid w:val="000C0E8F"/>
    <w:rsid w:val="000C4BC4"/>
    <w:rsid w:val="000D0110"/>
    <w:rsid w:val="000D2468"/>
    <w:rsid w:val="000D318A"/>
    <w:rsid w:val="000D457C"/>
    <w:rsid w:val="000D6173"/>
    <w:rsid w:val="000D6F83"/>
    <w:rsid w:val="000E25CC"/>
    <w:rsid w:val="000E3694"/>
    <w:rsid w:val="000E490F"/>
    <w:rsid w:val="000E6241"/>
    <w:rsid w:val="000F2BE3"/>
    <w:rsid w:val="000F3D0D"/>
    <w:rsid w:val="000F6ED4"/>
    <w:rsid w:val="000F7A6E"/>
    <w:rsid w:val="00103825"/>
    <w:rsid w:val="001042BA"/>
    <w:rsid w:val="00106D03"/>
    <w:rsid w:val="00110465"/>
    <w:rsid w:val="00110628"/>
    <w:rsid w:val="0011245A"/>
    <w:rsid w:val="0011493E"/>
    <w:rsid w:val="00115B72"/>
    <w:rsid w:val="001209EC"/>
    <w:rsid w:val="00120A9E"/>
    <w:rsid w:val="00125A9C"/>
    <w:rsid w:val="001270A2"/>
    <w:rsid w:val="00131237"/>
    <w:rsid w:val="001329AC"/>
    <w:rsid w:val="00134CA0"/>
    <w:rsid w:val="0014026F"/>
    <w:rsid w:val="0014112F"/>
    <w:rsid w:val="00147A47"/>
    <w:rsid w:val="00147AA1"/>
    <w:rsid w:val="001520CF"/>
    <w:rsid w:val="0015667C"/>
    <w:rsid w:val="00157110"/>
    <w:rsid w:val="0015742A"/>
    <w:rsid w:val="00157DA1"/>
    <w:rsid w:val="00163147"/>
    <w:rsid w:val="00164C57"/>
    <w:rsid w:val="00164C9D"/>
    <w:rsid w:val="00166908"/>
    <w:rsid w:val="00172F7A"/>
    <w:rsid w:val="00173150"/>
    <w:rsid w:val="00173390"/>
    <w:rsid w:val="001736F0"/>
    <w:rsid w:val="00173BB3"/>
    <w:rsid w:val="001740D0"/>
    <w:rsid w:val="00174F2C"/>
    <w:rsid w:val="00175FA4"/>
    <w:rsid w:val="00180F2A"/>
    <w:rsid w:val="00184B91"/>
    <w:rsid w:val="00184D4A"/>
    <w:rsid w:val="00186EC1"/>
    <w:rsid w:val="00191E1F"/>
    <w:rsid w:val="0019473B"/>
    <w:rsid w:val="001952B1"/>
    <w:rsid w:val="00196E39"/>
    <w:rsid w:val="00197649"/>
    <w:rsid w:val="001A01FB"/>
    <w:rsid w:val="001A10E9"/>
    <w:rsid w:val="001A183D"/>
    <w:rsid w:val="001A2B65"/>
    <w:rsid w:val="001A3CD3"/>
    <w:rsid w:val="001A49CD"/>
    <w:rsid w:val="001A5BEF"/>
    <w:rsid w:val="001A7F15"/>
    <w:rsid w:val="001B342E"/>
    <w:rsid w:val="001C1832"/>
    <w:rsid w:val="001C188C"/>
    <w:rsid w:val="001D1783"/>
    <w:rsid w:val="001D53CD"/>
    <w:rsid w:val="001D55A3"/>
    <w:rsid w:val="001D5AF5"/>
    <w:rsid w:val="001E1E73"/>
    <w:rsid w:val="001E4E0C"/>
    <w:rsid w:val="001E526D"/>
    <w:rsid w:val="001E5655"/>
    <w:rsid w:val="001F1832"/>
    <w:rsid w:val="001F220F"/>
    <w:rsid w:val="001F25B3"/>
    <w:rsid w:val="001F6616"/>
    <w:rsid w:val="00202BD4"/>
    <w:rsid w:val="00204A97"/>
    <w:rsid w:val="002114EF"/>
    <w:rsid w:val="00211FAE"/>
    <w:rsid w:val="002166AD"/>
    <w:rsid w:val="00217871"/>
    <w:rsid w:val="00221ED8"/>
    <w:rsid w:val="002231EA"/>
    <w:rsid w:val="00223FDF"/>
    <w:rsid w:val="002279C0"/>
    <w:rsid w:val="0023727E"/>
    <w:rsid w:val="00242081"/>
    <w:rsid w:val="00243777"/>
    <w:rsid w:val="002441CD"/>
    <w:rsid w:val="002501A3"/>
    <w:rsid w:val="0025166C"/>
    <w:rsid w:val="002526CF"/>
    <w:rsid w:val="002555D4"/>
    <w:rsid w:val="00261A16"/>
    <w:rsid w:val="00263522"/>
    <w:rsid w:val="00264EC6"/>
    <w:rsid w:val="00271013"/>
    <w:rsid w:val="00273FE4"/>
    <w:rsid w:val="002765B4"/>
    <w:rsid w:val="00276A94"/>
    <w:rsid w:val="00292825"/>
    <w:rsid w:val="0029405D"/>
    <w:rsid w:val="00294FA6"/>
    <w:rsid w:val="00295A6F"/>
    <w:rsid w:val="002A085D"/>
    <w:rsid w:val="002A20C4"/>
    <w:rsid w:val="002A570F"/>
    <w:rsid w:val="002A7292"/>
    <w:rsid w:val="002A7358"/>
    <w:rsid w:val="002A7902"/>
    <w:rsid w:val="002B0F6B"/>
    <w:rsid w:val="002B23B8"/>
    <w:rsid w:val="002B4429"/>
    <w:rsid w:val="002B68A6"/>
    <w:rsid w:val="002B7FAF"/>
    <w:rsid w:val="002D0C4F"/>
    <w:rsid w:val="002D1364"/>
    <w:rsid w:val="002D4BC8"/>
    <w:rsid w:val="002D4D30"/>
    <w:rsid w:val="002D5000"/>
    <w:rsid w:val="002D598D"/>
    <w:rsid w:val="002D7188"/>
    <w:rsid w:val="002E1DE3"/>
    <w:rsid w:val="002E2AB6"/>
    <w:rsid w:val="002E3F34"/>
    <w:rsid w:val="002E5F79"/>
    <w:rsid w:val="002E64FA"/>
    <w:rsid w:val="002F0A00"/>
    <w:rsid w:val="002F0CFA"/>
    <w:rsid w:val="002F669F"/>
    <w:rsid w:val="00301C97"/>
    <w:rsid w:val="0030472F"/>
    <w:rsid w:val="0031004C"/>
    <w:rsid w:val="003105F6"/>
    <w:rsid w:val="00311297"/>
    <w:rsid w:val="003113BE"/>
    <w:rsid w:val="003122CA"/>
    <w:rsid w:val="003148FD"/>
    <w:rsid w:val="00321080"/>
    <w:rsid w:val="00322D45"/>
    <w:rsid w:val="0032569A"/>
    <w:rsid w:val="00325A1F"/>
    <w:rsid w:val="003268F9"/>
    <w:rsid w:val="00330BAF"/>
    <w:rsid w:val="00334E3A"/>
    <w:rsid w:val="003361DD"/>
    <w:rsid w:val="00341A6A"/>
    <w:rsid w:val="00345B9C"/>
    <w:rsid w:val="00352DAE"/>
    <w:rsid w:val="00354EB9"/>
    <w:rsid w:val="003602AE"/>
    <w:rsid w:val="00360929"/>
    <w:rsid w:val="003647D5"/>
    <w:rsid w:val="003674B0"/>
    <w:rsid w:val="0037727C"/>
    <w:rsid w:val="00377E70"/>
    <w:rsid w:val="00380904"/>
    <w:rsid w:val="003823EE"/>
    <w:rsid w:val="00382960"/>
    <w:rsid w:val="003846F7"/>
    <w:rsid w:val="003851ED"/>
    <w:rsid w:val="00385B39"/>
    <w:rsid w:val="00386785"/>
    <w:rsid w:val="00390E89"/>
    <w:rsid w:val="00391B1A"/>
    <w:rsid w:val="00394423"/>
    <w:rsid w:val="00396942"/>
    <w:rsid w:val="00396B49"/>
    <w:rsid w:val="00396E3E"/>
    <w:rsid w:val="003A306E"/>
    <w:rsid w:val="003A60DC"/>
    <w:rsid w:val="003A6A46"/>
    <w:rsid w:val="003A7A63"/>
    <w:rsid w:val="003B000C"/>
    <w:rsid w:val="003B0F1D"/>
    <w:rsid w:val="003B4A57"/>
    <w:rsid w:val="003C0AD9"/>
    <w:rsid w:val="003C0ED0"/>
    <w:rsid w:val="003C1D49"/>
    <w:rsid w:val="003C35C4"/>
    <w:rsid w:val="003D12C2"/>
    <w:rsid w:val="003D31B9"/>
    <w:rsid w:val="003D3867"/>
    <w:rsid w:val="003D6DEA"/>
    <w:rsid w:val="003E0D1A"/>
    <w:rsid w:val="003E2DA3"/>
    <w:rsid w:val="003F020D"/>
    <w:rsid w:val="003F03D9"/>
    <w:rsid w:val="003F2FBE"/>
    <w:rsid w:val="003F318D"/>
    <w:rsid w:val="003F5BAE"/>
    <w:rsid w:val="003F6ED7"/>
    <w:rsid w:val="00401C84"/>
    <w:rsid w:val="00403210"/>
    <w:rsid w:val="004035BB"/>
    <w:rsid w:val="004035EB"/>
    <w:rsid w:val="00407332"/>
    <w:rsid w:val="00407828"/>
    <w:rsid w:val="00407CBB"/>
    <w:rsid w:val="00413D8E"/>
    <w:rsid w:val="004140F2"/>
    <w:rsid w:val="00417B22"/>
    <w:rsid w:val="00421085"/>
    <w:rsid w:val="0042465E"/>
    <w:rsid w:val="00424DF7"/>
    <w:rsid w:val="00432B76"/>
    <w:rsid w:val="00434D01"/>
    <w:rsid w:val="00435D26"/>
    <w:rsid w:val="00440C99"/>
    <w:rsid w:val="0044175C"/>
    <w:rsid w:val="00445F4D"/>
    <w:rsid w:val="004504C0"/>
    <w:rsid w:val="004550FB"/>
    <w:rsid w:val="0046111A"/>
    <w:rsid w:val="00462946"/>
    <w:rsid w:val="00463F43"/>
    <w:rsid w:val="00464B94"/>
    <w:rsid w:val="004653A8"/>
    <w:rsid w:val="00465A0B"/>
    <w:rsid w:val="0047077C"/>
    <w:rsid w:val="00470B05"/>
    <w:rsid w:val="0047207C"/>
    <w:rsid w:val="00472CD6"/>
    <w:rsid w:val="00474E3C"/>
    <w:rsid w:val="00480A58"/>
    <w:rsid w:val="00482151"/>
    <w:rsid w:val="00485FAD"/>
    <w:rsid w:val="00487AED"/>
    <w:rsid w:val="00491EDF"/>
    <w:rsid w:val="00492A3F"/>
    <w:rsid w:val="00494F62"/>
    <w:rsid w:val="004A2001"/>
    <w:rsid w:val="004A3590"/>
    <w:rsid w:val="004B00A7"/>
    <w:rsid w:val="004B11F3"/>
    <w:rsid w:val="004B25E2"/>
    <w:rsid w:val="004B34D7"/>
    <w:rsid w:val="004B5037"/>
    <w:rsid w:val="004B5B2F"/>
    <w:rsid w:val="004B626A"/>
    <w:rsid w:val="004B660E"/>
    <w:rsid w:val="004C05BD"/>
    <w:rsid w:val="004C3B06"/>
    <w:rsid w:val="004C3F97"/>
    <w:rsid w:val="004C7EE7"/>
    <w:rsid w:val="004D2DEE"/>
    <w:rsid w:val="004D2E1F"/>
    <w:rsid w:val="004D7FD9"/>
    <w:rsid w:val="004E1324"/>
    <w:rsid w:val="004E19A5"/>
    <w:rsid w:val="004E37E5"/>
    <w:rsid w:val="004E3FDB"/>
    <w:rsid w:val="004F1F4A"/>
    <w:rsid w:val="004F296D"/>
    <w:rsid w:val="004F508B"/>
    <w:rsid w:val="004F695F"/>
    <w:rsid w:val="004F6CA4"/>
    <w:rsid w:val="00500752"/>
    <w:rsid w:val="00501A50"/>
    <w:rsid w:val="0050222D"/>
    <w:rsid w:val="00503713"/>
    <w:rsid w:val="00503AF3"/>
    <w:rsid w:val="0050696D"/>
    <w:rsid w:val="0051094B"/>
    <w:rsid w:val="005110D7"/>
    <w:rsid w:val="00511D99"/>
    <w:rsid w:val="005128D3"/>
    <w:rsid w:val="005147E8"/>
    <w:rsid w:val="005158F2"/>
    <w:rsid w:val="00526DFC"/>
    <w:rsid w:val="00526F43"/>
    <w:rsid w:val="00527651"/>
    <w:rsid w:val="005363AB"/>
    <w:rsid w:val="00542027"/>
    <w:rsid w:val="00543429"/>
    <w:rsid w:val="00544EF4"/>
    <w:rsid w:val="00545E53"/>
    <w:rsid w:val="005479D9"/>
    <w:rsid w:val="005572BD"/>
    <w:rsid w:val="00557A12"/>
    <w:rsid w:val="00560AC7"/>
    <w:rsid w:val="00561AFB"/>
    <w:rsid w:val="00561FA8"/>
    <w:rsid w:val="005635ED"/>
    <w:rsid w:val="00565253"/>
    <w:rsid w:val="00565BBA"/>
    <w:rsid w:val="00570191"/>
    <w:rsid w:val="00570570"/>
    <w:rsid w:val="00572512"/>
    <w:rsid w:val="00573EE6"/>
    <w:rsid w:val="0057547F"/>
    <w:rsid w:val="005754EE"/>
    <w:rsid w:val="0057617E"/>
    <w:rsid w:val="00576497"/>
    <w:rsid w:val="005835E7"/>
    <w:rsid w:val="0058397F"/>
    <w:rsid w:val="00583BF8"/>
    <w:rsid w:val="00585F33"/>
    <w:rsid w:val="00591124"/>
    <w:rsid w:val="00597024"/>
    <w:rsid w:val="005A0274"/>
    <w:rsid w:val="005A095C"/>
    <w:rsid w:val="005A669D"/>
    <w:rsid w:val="005A75D8"/>
    <w:rsid w:val="005B713E"/>
    <w:rsid w:val="005C03B6"/>
    <w:rsid w:val="005C348E"/>
    <w:rsid w:val="005C68E1"/>
    <w:rsid w:val="005D3763"/>
    <w:rsid w:val="005D55E1"/>
    <w:rsid w:val="005E19F7"/>
    <w:rsid w:val="005E4F04"/>
    <w:rsid w:val="005E62C2"/>
    <w:rsid w:val="005E6C71"/>
    <w:rsid w:val="005F0963"/>
    <w:rsid w:val="005F2824"/>
    <w:rsid w:val="005F2EBA"/>
    <w:rsid w:val="005F35ED"/>
    <w:rsid w:val="005F74B4"/>
    <w:rsid w:val="005F7812"/>
    <w:rsid w:val="005F7A88"/>
    <w:rsid w:val="00603A1A"/>
    <w:rsid w:val="006046D5"/>
    <w:rsid w:val="00607A93"/>
    <w:rsid w:val="00610C08"/>
    <w:rsid w:val="00611F74"/>
    <w:rsid w:val="00615772"/>
    <w:rsid w:val="00621256"/>
    <w:rsid w:val="00621FCC"/>
    <w:rsid w:val="00622E4B"/>
    <w:rsid w:val="006333DA"/>
    <w:rsid w:val="00635134"/>
    <w:rsid w:val="006356E2"/>
    <w:rsid w:val="00642A65"/>
    <w:rsid w:val="00645DCE"/>
    <w:rsid w:val="006465AC"/>
    <w:rsid w:val="006465BF"/>
    <w:rsid w:val="00653B22"/>
    <w:rsid w:val="00654366"/>
    <w:rsid w:val="00657BF4"/>
    <w:rsid w:val="006603FB"/>
    <w:rsid w:val="006608DF"/>
    <w:rsid w:val="006623AC"/>
    <w:rsid w:val="006678AF"/>
    <w:rsid w:val="006701EF"/>
    <w:rsid w:val="00673BA5"/>
    <w:rsid w:val="00680058"/>
    <w:rsid w:val="00681F9F"/>
    <w:rsid w:val="006840EA"/>
    <w:rsid w:val="006844E2"/>
    <w:rsid w:val="00685267"/>
    <w:rsid w:val="006872AE"/>
    <w:rsid w:val="00690082"/>
    <w:rsid w:val="00690252"/>
    <w:rsid w:val="006946BB"/>
    <w:rsid w:val="006969FA"/>
    <w:rsid w:val="006A35D5"/>
    <w:rsid w:val="006A4450"/>
    <w:rsid w:val="006A748A"/>
    <w:rsid w:val="006B419A"/>
    <w:rsid w:val="006C419E"/>
    <w:rsid w:val="006C4A31"/>
    <w:rsid w:val="006C5AC2"/>
    <w:rsid w:val="006C6AFB"/>
    <w:rsid w:val="006D2735"/>
    <w:rsid w:val="006D45B2"/>
    <w:rsid w:val="006E0FCC"/>
    <w:rsid w:val="006E1E96"/>
    <w:rsid w:val="006E5E21"/>
    <w:rsid w:val="006F2648"/>
    <w:rsid w:val="006F2F10"/>
    <w:rsid w:val="006F482B"/>
    <w:rsid w:val="006F6311"/>
    <w:rsid w:val="00701952"/>
    <w:rsid w:val="00702556"/>
    <w:rsid w:val="0070277E"/>
    <w:rsid w:val="00704156"/>
    <w:rsid w:val="007069FC"/>
    <w:rsid w:val="00711221"/>
    <w:rsid w:val="00712675"/>
    <w:rsid w:val="00713808"/>
    <w:rsid w:val="007151B6"/>
    <w:rsid w:val="0071520D"/>
    <w:rsid w:val="00715EDB"/>
    <w:rsid w:val="007160D5"/>
    <w:rsid w:val="007163FB"/>
    <w:rsid w:val="00717C2E"/>
    <w:rsid w:val="007204FA"/>
    <w:rsid w:val="007213B3"/>
    <w:rsid w:val="0072457F"/>
    <w:rsid w:val="00725406"/>
    <w:rsid w:val="0072621B"/>
    <w:rsid w:val="00730555"/>
    <w:rsid w:val="007312CC"/>
    <w:rsid w:val="00736A64"/>
    <w:rsid w:val="00737F6A"/>
    <w:rsid w:val="007410B6"/>
    <w:rsid w:val="00744C6F"/>
    <w:rsid w:val="007457F6"/>
    <w:rsid w:val="00745ABB"/>
    <w:rsid w:val="00746E38"/>
    <w:rsid w:val="00747CD5"/>
    <w:rsid w:val="00753B51"/>
    <w:rsid w:val="00756629"/>
    <w:rsid w:val="007575D2"/>
    <w:rsid w:val="00757B4F"/>
    <w:rsid w:val="00757B6A"/>
    <w:rsid w:val="007610E0"/>
    <w:rsid w:val="007621AA"/>
    <w:rsid w:val="0076260A"/>
    <w:rsid w:val="00764A67"/>
    <w:rsid w:val="00770F6B"/>
    <w:rsid w:val="00771883"/>
    <w:rsid w:val="00776DC2"/>
    <w:rsid w:val="00780122"/>
    <w:rsid w:val="0078214B"/>
    <w:rsid w:val="0078498A"/>
    <w:rsid w:val="00792207"/>
    <w:rsid w:val="00792B64"/>
    <w:rsid w:val="00792E29"/>
    <w:rsid w:val="00793696"/>
    <w:rsid w:val="0079379A"/>
    <w:rsid w:val="00794953"/>
    <w:rsid w:val="007A1F2F"/>
    <w:rsid w:val="007A2A5C"/>
    <w:rsid w:val="007A5150"/>
    <w:rsid w:val="007A5373"/>
    <w:rsid w:val="007A789F"/>
    <w:rsid w:val="007B75BC"/>
    <w:rsid w:val="007C0BD6"/>
    <w:rsid w:val="007C3806"/>
    <w:rsid w:val="007C5BB7"/>
    <w:rsid w:val="007D07D5"/>
    <w:rsid w:val="007D1C64"/>
    <w:rsid w:val="007D32DD"/>
    <w:rsid w:val="007D6DCE"/>
    <w:rsid w:val="007D72C4"/>
    <w:rsid w:val="007E2CFE"/>
    <w:rsid w:val="007E59C9"/>
    <w:rsid w:val="007F0072"/>
    <w:rsid w:val="007F2EB6"/>
    <w:rsid w:val="007F54C3"/>
    <w:rsid w:val="00802949"/>
    <w:rsid w:val="0080301E"/>
    <w:rsid w:val="0080365F"/>
    <w:rsid w:val="00812BE5"/>
    <w:rsid w:val="00817429"/>
    <w:rsid w:val="00821514"/>
    <w:rsid w:val="00821E35"/>
    <w:rsid w:val="00824591"/>
    <w:rsid w:val="00824AED"/>
    <w:rsid w:val="00827820"/>
    <w:rsid w:val="00831B8B"/>
    <w:rsid w:val="0083405D"/>
    <w:rsid w:val="00834876"/>
    <w:rsid w:val="008352D4"/>
    <w:rsid w:val="00836DB9"/>
    <w:rsid w:val="00837C67"/>
    <w:rsid w:val="008415B0"/>
    <w:rsid w:val="00842028"/>
    <w:rsid w:val="008436B8"/>
    <w:rsid w:val="008460B6"/>
    <w:rsid w:val="00850C9D"/>
    <w:rsid w:val="00852B59"/>
    <w:rsid w:val="00856272"/>
    <w:rsid w:val="008563FF"/>
    <w:rsid w:val="0086018B"/>
    <w:rsid w:val="008611DD"/>
    <w:rsid w:val="008620DE"/>
    <w:rsid w:val="00866867"/>
    <w:rsid w:val="00872257"/>
    <w:rsid w:val="008753E6"/>
    <w:rsid w:val="0087738C"/>
    <w:rsid w:val="008802AF"/>
    <w:rsid w:val="00881926"/>
    <w:rsid w:val="0088318F"/>
    <w:rsid w:val="0088331D"/>
    <w:rsid w:val="008852B0"/>
    <w:rsid w:val="00885AE7"/>
    <w:rsid w:val="00886B60"/>
    <w:rsid w:val="00887889"/>
    <w:rsid w:val="008920FF"/>
    <w:rsid w:val="008926E8"/>
    <w:rsid w:val="00894F19"/>
    <w:rsid w:val="00896A10"/>
    <w:rsid w:val="008971B5"/>
    <w:rsid w:val="008A5D26"/>
    <w:rsid w:val="008A6B13"/>
    <w:rsid w:val="008A6ECB"/>
    <w:rsid w:val="008B0BF9"/>
    <w:rsid w:val="008B2866"/>
    <w:rsid w:val="008B3859"/>
    <w:rsid w:val="008B38BD"/>
    <w:rsid w:val="008B436D"/>
    <w:rsid w:val="008B4E49"/>
    <w:rsid w:val="008B7712"/>
    <w:rsid w:val="008B7B26"/>
    <w:rsid w:val="008C3524"/>
    <w:rsid w:val="008C4061"/>
    <w:rsid w:val="008C4229"/>
    <w:rsid w:val="008C5BE0"/>
    <w:rsid w:val="008C7233"/>
    <w:rsid w:val="008D2434"/>
    <w:rsid w:val="008E171D"/>
    <w:rsid w:val="008E2785"/>
    <w:rsid w:val="008E78A3"/>
    <w:rsid w:val="008F0654"/>
    <w:rsid w:val="008F06CB"/>
    <w:rsid w:val="008F2E83"/>
    <w:rsid w:val="008F612A"/>
    <w:rsid w:val="0090293D"/>
    <w:rsid w:val="009034DE"/>
    <w:rsid w:val="00905396"/>
    <w:rsid w:val="0090605D"/>
    <w:rsid w:val="00906419"/>
    <w:rsid w:val="00912889"/>
    <w:rsid w:val="00913A42"/>
    <w:rsid w:val="00914167"/>
    <w:rsid w:val="009143DB"/>
    <w:rsid w:val="00915065"/>
    <w:rsid w:val="00917CE5"/>
    <w:rsid w:val="009217C0"/>
    <w:rsid w:val="00925241"/>
    <w:rsid w:val="00925CEC"/>
    <w:rsid w:val="00926A3F"/>
    <w:rsid w:val="0092794E"/>
    <w:rsid w:val="00930D30"/>
    <w:rsid w:val="009332A2"/>
    <w:rsid w:val="00937598"/>
    <w:rsid w:val="0093790B"/>
    <w:rsid w:val="00943751"/>
    <w:rsid w:val="00946DD0"/>
    <w:rsid w:val="009509E6"/>
    <w:rsid w:val="00952018"/>
    <w:rsid w:val="00952800"/>
    <w:rsid w:val="0095300D"/>
    <w:rsid w:val="00956812"/>
    <w:rsid w:val="0095719A"/>
    <w:rsid w:val="009623E9"/>
    <w:rsid w:val="00963EEB"/>
    <w:rsid w:val="009648BC"/>
    <w:rsid w:val="00964C2F"/>
    <w:rsid w:val="00965F88"/>
    <w:rsid w:val="00984E03"/>
    <w:rsid w:val="00987E85"/>
    <w:rsid w:val="00997496"/>
    <w:rsid w:val="009A0D12"/>
    <w:rsid w:val="009A1987"/>
    <w:rsid w:val="009A2BEE"/>
    <w:rsid w:val="009A5289"/>
    <w:rsid w:val="009A7A53"/>
    <w:rsid w:val="009B0402"/>
    <w:rsid w:val="009B0B75"/>
    <w:rsid w:val="009B16DF"/>
    <w:rsid w:val="009B496B"/>
    <w:rsid w:val="009B4CB2"/>
    <w:rsid w:val="009B6701"/>
    <w:rsid w:val="009B6EF7"/>
    <w:rsid w:val="009B7000"/>
    <w:rsid w:val="009B739C"/>
    <w:rsid w:val="009C04EC"/>
    <w:rsid w:val="009C328C"/>
    <w:rsid w:val="009C4444"/>
    <w:rsid w:val="009C79AD"/>
    <w:rsid w:val="009C7CA6"/>
    <w:rsid w:val="009D3316"/>
    <w:rsid w:val="009D55AA"/>
    <w:rsid w:val="009E3E77"/>
    <w:rsid w:val="009E3FAB"/>
    <w:rsid w:val="009E5B3F"/>
    <w:rsid w:val="009E7D90"/>
    <w:rsid w:val="009F1AB0"/>
    <w:rsid w:val="009F501D"/>
    <w:rsid w:val="00A039D5"/>
    <w:rsid w:val="00A046AD"/>
    <w:rsid w:val="00A079C1"/>
    <w:rsid w:val="00A12520"/>
    <w:rsid w:val="00A130FD"/>
    <w:rsid w:val="00A13D6D"/>
    <w:rsid w:val="00A14769"/>
    <w:rsid w:val="00A16151"/>
    <w:rsid w:val="00A16EC6"/>
    <w:rsid w:val="00A17C06"/>
    <w:rsid w:val="00A2126E"/>
    <w:rsid w:val="00A21706"/>
    <w:rsid w:val="00A24FCC"/>
    <w:rsid w:val="00A26A90"/>
    <w:rsid w:val="00A26B27"/>
    <w:rsid w:val="00A30E4F"/>
    <w:rsid w:val="00A32253"/>
    <w:rsid w:val="00A3310E"/>
    <w:rsid w:val="00A333A0"/>
    <w:rsid w:val="00A335A7"/>
    <w:rsid w:val="00A37E70"/>
    <w:rsid w:val="00A437E1"/>
    <w:rsid w:val="00A4685E"/>
    <w:rsid w:val="00A507EB"/>
    <w:rsid w:val="00A50CD4"/>
    <w:rsid w:val="00A51191"/>
    <w:rsid w:val="00A56D62"/>
    <w:rsid w:val="00A56F07"/>
    <w:rsid w:val="00A5762C"/>
    <w:rsid w:val="00A600FC"/>
    <w:rsid w:val="00A60BCA"/>
    <w:rsid w:val="00A638DA"/>
    <w:rsid w:val="00A65B41"/>
    <w:rsid w:val="00A65E00"/>
    <w:rsid w:val="00A66A78"/>
    <w:rsid w:val="00A7436E"/>
    <w:rsid w:val="00A74E96"/>
    <w:rsid w:val="00A75A8E"/>
    <w:rsid w:val="00A763E2"/>
    <w:rsid w:val="00A824DD"/>
    <w:rsid w:val="00A83676"/>
    <w:rsid w:val="00A83B7B"/>
    <w:rsid w:val="00A84274"/>
    <w:rsid w:val="00A850F3"/>
    <w:rsid w:val="00A864E3"/>
    <w:rsid w:val="00A94574"/>
    <w:rsid w:val="00A95936"/>
    <w:rsid w:val="00A96265"/>
    <w:rsid w:val="00A97084"/>
    <w:rsid w:val="00AA1C2C"/>
    <w:rsid w:val="00AA35F6"/>
    <w:rsid w:val="00AA667C"/>
    <w:rsid w:val="00AA6E91"/>
    <w:rsid w:val="00AA7439"/>
    <w:rsid w:val="00AB047E"/>
    <w:rsid w:val="00AB0B0A"/>
    <w:rsid w:val="00AB0BB7"/>
    <w:rsid w:val="00AB22C6"/>
    <w:rsid w:val="00AB2AD0"/>
    <w:rsid w:val="00AB489D"/>
    <w:rsid w:val="00AB67FC"/>
    <w:rsid w:val="00AC00F2"/>
    <w:rsid w:val="00AC31B5"/>
    <w:rsid w:val="00AC4EA1"/>
    <w:rsid w:val="00AC5381"/>
    <w:rsid w:val="00AC5920"/>
    <w:rsid w:val="00AD0E65"/>
    <w:rsid w:val="00AD2BF2"/>
    <w:rsid w:val="00AD4E90"/>
    <w:rsid w:val="00AD5422"/>
    <w:rsid w:val="00AD6C2C"/>
    <w:rsid w:val="00AE4179"/>
    <w:rsid w:val="00AE4425"/>
    <w:rsid w:val="00AE4FBE"/>
    <w:rsid w:val="00AE650F"/>
    <w:rsid w:val="00AE6555"/>
    <w:rsid w:val="00AE7D16"/>
    <w:rsid w:val="00AF4CAA"/>
    <w:rsid w:val="00AF571A"/>
    <w:rsid w:val="00AF60A0"/>
    <w:rsid w:val="00AF67FC"/>
    <w:rsid w:val="00AF7DF5"/>
    <w:rsid w:val="00B006E5"/>
    <w:rsid w:val="00B024C2"/>
    <w:rsid w:val="00B07700"/>
    <w:rsid w:val="00B13921"/>
    <w:rsid w:val="00B1528C"/>
    <w:rsid w:val="00B16ACD"/>
    <w:rsid w:val="00B21487"/>
    <w:rsid w:val="00B232D1"/>
    <w:rsid w:val="00B24DB5"/>
    <w:rsid w:val="00B31F9E"/>
    <w:rsid w:val="00B3268F"/>
    <w:rsid w:val="00B32C2C"/>
    <w:rsid w:val="00B33A1A"/>
    <w:rsid w:val="00B33E6C"/>
    <w:rsid w:val="00B371CC"/>
    <w:rsid w:val="00B41CD9"/>
    <w:rsid w:val="00B427E6"/>
    <w:rsid w:val="00B428A6"/>
    <w:rsid w:val="00B43E1F"/>
    <w:rsid w:val="00B45FBC"/>
    <w:rsid w:val="00B51A7D"/>
    <w:rsid w:val="00B535C2"/>
    <w:rsid w:val="00B55544"/>
    <w:rsid w:val="00B642FC"/>
    <w:rsid w:val="00B64D26"/>
    <w:rsid w:val="00B64FBB"/>
    <w:rsid w:val="00B70E22"/>
    <w:rsid w:val="00B774CB"/>
    <w:rsid w:val="00B80402"/>
    <w:rsid w:val="00B80B9A"/>
    <w:rsid w:val="00B830B7"/>
    <w:rsid w:val="00B848EA"/>
    <w:rsid w:val="00B84B2B"/>
    <w:rsid w:val="00B90500"/>
    <w:rsid w:val="00B9176C"/>
    <w:rsid w:val="00B935A4"/>
    <w:rsid w:val="00B97231"/>
    <w:rsid w:val="00BA561A"/>
    <w:rsid w:val="00BB0DC6"/>
    <w:rsid w:val="00BB15E4"/>
    <w:rsid w:val="00BB1E19"/>
    <w:rsid w:val="00BB21D1"/>
    <w:rsid w:val="00BB32F2"/>
    <w:rsid w:val="00BB4338"/>
    <w:rsid w:val="00BB6C0E"/>
    <w:rsid w:val="00BB7B38"/>
    <w:rsid w:val="00BC11E5"/>
    <w:rsid w:val="00BC4BC6"/>
    <w:rsid w:val="00BC52FD"/>
    <w:rsid w:val="00BC6E62"/>
    <w:rsid w:val="00BC7443"/>
    <w:rsid w:val="00BD0648"/>
    <w:rsid w:val="00BD1040"/>
    <w:rsid w:val="00BD34AA"/>
    <w:rsid w:val="00BD58CA"/>
    <w:rsid w:val="00BD5ABB"/>
    <w:rsid w:val="00BE0C44"/>
    <w:rsid w:val="00BE1B8B"/>
    <w:rsid w:val="00BE2A18"/>
    <w:rsid w:val="00BE2C01"/>
    <w:rsid w:val="00BE41EC"/>
    <w:rsid w:val="00BE56FB"/>
    <w:rsid w:val="00BF31BA"/>
    <w:rsid w:val="00BF3DDE"/>
    <w:rsid w:val="00BF6589"/>
    <w:rsid w:val="00BF6F7F"/>
    <w:rsid w:val="00C00647"/>
    <w:rsid w:val="00C02764"/>
    <w:rsid w:val="00C04CEF"/>
    <w:rsid w:val="00C0662F"/>
    <w:rsid w:val="00C11943"/>
    <w:rsid w:val="00C12E96"/>
    <w:rsid w:val="00C14763"/>
    <w:rsid w:val="00C16141"/>
    <w:rsid w:val="00C2363F"/>
    <w:rsid w:val="00C236C8"/>
    <w:rsid w:val="00C260B1"/>
    <w:rsid w:val="00C26E56"/>
    <w:rsid w:val="00C31406"/>
    <w:rsid w:val="00C37194"/>
    <w:rsid w:val="00C40637"/>
    <w:rsid w:val="00C40F6C"/>
    <w:rsid w:val="00C44426"/>
    <w:rsid w:val="00C445F3"/>
    <w:rsid w:val="00C451F4"/>
    <w:rsid w:val="00C45EB1"/>
    <w:rsid w:val="00C47F11"/>
    <w:rsid w:val="00C51CE2"/>
    <w:rsid w:val="00C54A3A"/>
    <w:rsid w:val="00C55566"/>
    <w:rsid w:val="00C56448"/>
    <w:rsid w:val="00C667BE"/>
    <w:rsid w:val="00C6766B"/>
    <w:rsid w:val="00C72223"/>
    <w:rsid w:val="00C76417"/>
    <w:rsid w:val="00C7726F"/>
    <w:rsid w:val="00C823DA"/>
    <w:rsid w:val="00C8259F"/>
    <w:rsid w:val="00C82746"/>
    <w:rsid w:val="00C8312F"/>
    <w:rsid w:val="00C84C47"/>
    <w:rsid w:val="00C858A4"/>
    <w:rsid w:val="00C86AFA"/>
    <w:rsid w:val="00C878E3"/>
    <w:rsid w:val="00CB18D0"/>
    <w:rsid w:val="00CB1C8A"/>
    <w:rsid w:val="00CB24F5"/>
    <w:rsid w:val="00CB2663"/>
    <w:rsid w:val="00CB3BBE"/>
    <w:rsid w:val="00CB59E9"/>
    <w:rsid w:val="00CC0D6A"/>
    <w:rsid w:val="00CC3831"/>
    <w:rsid w:val="00CC3E3D"/>
    <w:rsid w:val="00CC519B"/>
    <w:rsid w:val="00CD12C1"/>
    <w:rsid w:val="00CD1832"/>
    <w:rsid w:val="00CD214E"/>
    <w:rsid w:val="00CD46FA"/>
    <w:rsid w:val="00CD5973"/>
    <w:rsid w:val="00CE31A6"/>
    <w:rsid w:val="00CF09AA"/>
    <w:rsid w:val="00CF4813"/>
    <w:rsid w:val="00CF5233"/>
    <w:rsid w:val="00D00427"/>
    <w:rsid w:val="00D029B8"/>
    <w:rsid w:val="00D02F60"/>
    <w:rsid w:val="00D0464E"/>
    <w:rsid w:val="00D04A96"/>
    <w:rsid w:val="00D07A7B"/>
    <w:rsid w:val="00D10E06"/>
    <w:rsid w:val="00D15197"/>
    <w:rsid w:val="00D16820"/>
    <w:rsid w:val="00D169C8"/>
    <w:rsid w:val="00D1793F"/>
    <w:rsid w:val="00D22AF5"/>
    <w:rsid w:val="00D235EA"/>
    <w:rsid w:val="00D247A9"/>
    <w:rsid w:val="00D32721"/>
    <w:rsid w:val="00D328DC"/>
    <w:rsid w:val="00D33387"/>
    <w:rsid w:val="00D402FB"/>
    <w:rsid w:val="00D47D7A"/>
    <w:rsid w:val="00D50ABD"/>
    <w:rsid w:val="00D55290"/>
    <w:rsid w:val="00D57791"/>
    <w:rsid w:val="00D6046A"/>
    <w:rsid w:val="00D62870"/>
    <w:rsid w:val="00D655D9"/>
    <w:rsid w:val="00D65872"/>
    <w:rsid w:val="00D676F3"/>
    <w:rsid w:val="00D70EF5"/>
    <w:rsid w:val="00D71024"/>
    <w:rsid w:val="00D71A25"/>
    <w:rsid w:val="00D71FCF"/>
    <w:rsid w:val="00D72A54"/>
    <w:rsid w:val="00D72CC1"/>
    <w:rsid w:val="00D76EC9"/>
    <w:rsid w:val="00D80E7D"/>
    <w:rsid w:val="00D81397"/>
    <w:rsid w:val="00D848B9"/>
    <w:rsid w:val="00D90E69"/>
    <w:rsid w:val="00D91368"/>
    <w:rsid w:val="00D93106"/>
    <w:rsid w:val="00D933E9"/>
    <w:rsid w:val="00D9505D"/>
    <w:rsid w:val="00D953D0"/>
    <w:rsid w:val="00D959F5"/>
    <w:rsid w:val="00D96884"/>
    <w:rsid w:val="00DA3FDD"/>
    <w:rsid w:val="00DA7017"/>
    <w:rsid w:val="00DA7028"/>
    <w:rsid w:val="00DB1AD2"/>
    <w:rsid w:val="00DB2B58"/>
    <w:rsid w:val="00DB5206"/>
    <w:rsid w:val="00DB6276"/>
    <w:rsid w:val="00DB63F5"/>
    <w:rsid w:val="00DC1C6B"/>
    <w:rsid w:val="00DC2C2E"/>
    <w:rsid w:val="00DC4AF0"/>
    <w:rsid w:val="00DC7886"/>
    <w:rsid w:val="00DD0CF2"/>
    <w:rsid w:val="00DE1554"/>
    <w:rsid w:val="00DE2901"/>
    <w:rsid w:val="00DE590F"/>
    <w:rsid w:val="00DE7DC1"/>
    <w:rsid w:val="00DF3F7E"/>
    <w:rsid w:val="00DF7648"/>
    <w:rsid w:val="00E00E29"/>
    <w:rsid w:val="00E02BAB"/>
    <w:rsid w:val="00E04CEB"/>
    <w:rsid w:val="00E060BC"/>
    <w:rsid w:val="00E11420"/>
    <w:rsid w:val="00E132FB"/>
    <w:rsid w:val="00E170B7"/>
    <w:rsid w:val="00E177DD"/>
    <w:rsid w:val="00E20900"/>
    <w:rsid w:val="00E20C7F"/>
    <w:rsid w:val="00E211EE"/>
    <w:rsid w:val="00E2396E"/>
    <w:rsid w:val="00E24728"/>
    <w:rsid w:val="00E252F0"/>
    <w:rsid w:val="00E276AC"/>
    <w:rsid w:val="00E34A35"/>
    <w:rsid w:val="00E37C2F"/>
    <w:rsid w:val="00E41C28"/>
    <w:rsid w:val="00E46308"/>
    <w:rsid w:val="00E51E17"/>
    <w:rsid w:val="00E52DAB"/>
    <w:rsid w:val="00E539B0"/>
    <w:rsid w:val="00E55994"/>
    <w:rsid w:val="00E60606"/>
    <w:rsid w:val="00E60C66"/>
    <w:rsid w:val="00E6164D"/>
    <w:rsid w:val="00E618C9"/>
    <w:rsid w:val="00E62774"/>
    <w:rsid w:val="00E6307C"/>
    <w:rsid w:val="00E636FA"/>
    <w:rsid w:val="00E66C50"/>
    <w:rsid w:val="00E679D3"/>
    <w:rsid w:val="00E71208"/>
    <w:rsid w:val="00E71444"/>
    <w:rsid w:val="00E71C91"/>
    <w:rsid w:val="00E720A1"/>
    <w:rsid w:val="00E75DDA"/>
    <w:rsid w:val="00E773E8"/>
    <w:rsid w:val="00E83ADD"/>
    <w:rsid w:val="00E84F38"/>
    <w:rsid w:val="00E85623"/>
    <w:rsid w:val="00E87441"/>
    <w:rsid w:val="00E91FAE"/>
    <w:rsid w:val="00E96E3F"/>
    <w:rsid w:val="00EA270C"/>
    <w:rsid w:val="00EA4974"/>
    <w:rsid w:val="00EA532E"/>
    <w:rsid w:val="00EA5A37"/>
    <w:rsid w:val="00EB06D9"/>
    <w:rsid w:val="00EB192B"/>
    <w:rsid w:val="00EB19ED"/>
    <w:rsid w:val="00EB1CAB"/>
    <w:rsid w:val="00EC0F5A"/>
    <w:rsid w:val="00EC4265"/>
    <w:rsid w:val="00EC4CEB"/>
    <w:rsid w:val="00EC659E"/>
    <w:rsid w:val="00ED2072"/>
    <w:rsid w:val="00ED2AE0"/>
    <w:rsid w:val="00ED5553"/>
    <w:rsid w:val="00ED5E36"/>
    <w:rsid w:val="00ED6961"/>
    <w:rsid w:val="00EF0B96"/>
    <w:rsid w:val="00EF3486"/>
    <w:rsid w:val="00EF47AF"/>
    <w:rsid w:val="00EF53B6"/>
    <w:rsid w:val="00F00B73"/>
    <w:rsid w:val="00F115CA"/>
    <w:rsid w:val="00F127D2"/>
    <w:rsid w:val="00F14817"/>
    <w:rsid w:val="00F14EBA"/>
    <w:rsid w:val="00F1510F"/>
    <w:rsid w:val="00F1533A"/>
    <w:rsid w:val="00F15E5A"/>
    <w:rsid w:val="00F17F0A"/>
    <w:rsid w:val="00F2668F"/>
    <w:rsid w:val="00F266B8"/>
    <w:rsid w:val="00F2742F"/>
    <w:rsid w:val="00F2753B"/>
    <w:rsid w:val="00F33F8B"/>
    <w:rsid w:val="00F340B2"/>
    <w:rsid w:val="00F43390"/>
    <w:rsid w:val="00F443B2"/>
    <w:rsid w:val="00F458D8"/>
    <w:rsid w:val="00F50237"/>
    <w:rsid w:val="00F53596"/>
    <w:rsid w:val="00F55BA8"/>
    <w:rsid w:val="00F55DB1"/>
    <w:rsid w:val="00F56ACA"/>
    <w:rsid w:val="00F57291"/>
    <w:rsid w:val="00F600FE"/>
    <w:rsid w:val="00F62E4D"/>
    <w:rsid w:val="00F66B34"/>
    <w:rsid w:val="00F675B9"/>
    <w:rsid w:val="00F711C9"/>
    <w:rsid w:val="00F74C59"/>
    <w:rsid w:val="00F75C3A"/>
    <w:rsid w:val="00F82E30"/>
    <w:rsid w:val="00F831CB"/>
    <w:rsid w:val="00F848A3"/>
    <w:rsid w:val="00F84ACF"/>
    <w:rsid w:val="00F85742"/>
    <w:rsid w:val="00F85BF8"/>
    <w:rsid w:val="00F871CE"/>
    <w:rsid w:val="00F87802"/>
    <w:rsid w:val="00F92C0A"/>
    <w:rsid w:val="00F9415B"/>
    <w:rsid w:val="00FA13C2"/>
    <w:rsid w:val="00FA7F91"/>
    <w:rsid w:val="00FB121C"/>
    <w:rsid w:val="00FB1CDD"/>
    <w:rsid w:val="00FB2C2F"/>
    <w:rsid w:val="00FB305C"/>
    <w:rsid w:val="00FC2E3D"/>
    <w:rsid w:val="00FC3BDE"/>
    <w:rsid w:val="00FD1DBE"/>
    <w:rsid w:val="00FD25A7"/>
    <w:rsid w:val="00FD27B6"/>
    <w:rsid w:val="00FD3689"/>
    <w:rsid w:val="00FD42A3"/>
    <w:rsid w:val="00FD7468"/>
    <w:rsid w:val="00FD7CE0"/>
    <w:rsid w:val="00FE0B3B"/>
    <w:rsid w:val="00FE1BE2"/>
    <w:rsid w:val="00FE730A"/>
    <w:rsid w:val="00FE79B8"/>
    <w:rsid w:val="00FF1DD7"/>
    <w:rsid w:val="00FF44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F66CB1"/>
  <w15:docId w15:val="{0516BE2A-CC5F-425C-9D44-D0EBC35C3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unhideWhenUsed="1"/>
    <w:lsdException w:name="No List" w:semiHidden="1"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0"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semiHidden="1" w:uiPriority="34" w:qFormat="1"/>
    <w:lsdException w:name="Quote" w:semiHidden="1" w:qFormat="1"/>
    <w:lsdException w:name="Intense Quote" w:semiHidden="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B11F3"/>
    <w:pPr>
      <w:suppressAutoHyphens/>
      <w:spacing w:line="240" w:lineRule="auto"/>
    </w:pPr>
    <w:rPr>
      <w:rFonts w:ascii="Times New Roman" w:hAnsi="Times New Roman"/>
      <w:lang w:eastAsia="ar-SA"/>
    </w:rPr>
  </w:style>
  <w:style w:type="paragraph" w:styleId="Nagwek1">
    <w:name w:val="heading 1"/>
    <w:basedOn w:val="Normalny"/>
    <w:next w:val="Normalny"/>
    <w:link w:val="Nagwek1Znak"/>
    <w:uiPriority w:val="99"/>
    <w:semiHidden/>
    <w:rsid w:val="001E1E73"/>
    <w:pPr>
      <w:keepNext/>
      <w:keepLines/>
      <w:spacing w:before="480"/>
      <w:outlineLvl w:val="0"/>
    </w:pPr>
    <w:rPr>
      <w:rFonts w:asciiTheme="majorHAnsi" w:eastAsiaTheme="majorEastAsia" w:hAnsiTheme="majorHAnsi" w:cstheme="majorBidi"/>
      <w:b/>
      <w:bCs/>
      <w:color w:val="365F91" w:themeColor="accent1" w:themeShade="BF"/>
      <w:kern w:val="1"/>
      <w:sz w:val="28"/>
      <w:szCs w:val="28"/>
    </w:rPr>
  </w:style>
  <w:style w:type="paragraph" w:styleId="Nagwek3">
    <w:name w:val="heading 3"/>
    <w:basedOn w:val="Normalny"/>
    <w:next w:val="Normalny"/>
    <w:link w:val="Nagwek3Znak"/>
    <w:uiPriority w:val="99"/>
    <w:semiHidden/>
    <w:unhideWhenUsed/>
    <w:qFormat/>
    <w:rsid w:val="00C878E3"/>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uiPriority w:val="99"/>
    <w:rsid w:val="004C3F97"/>
    <w:rPr>
      <w:rFonts w:cs="Times New Roman"/>
      <w:vertAlign w:val="superscript"/>
    </w:rPr>
  </w:style>
  <w:style w:type="paragraph" w:styleId="Nagwek">
    <w:name w:val="header"/>
    <w:basedOn w:val="Normalny"/>
    <w:link w:val="NagwekZnak"/>
    <w:uiPriority w:val="99"/>
    <w:semiHidden/>
    <w:rsid w:val="004C3F97"/>
    <w:pPr>
      <w:tabs>
        <w:tab w:val="center" w:pos="4536"/>
        <w:tab w:val="right" w:pos="9072"/>
      </w:tabs>
    </w:pPr>
    <w:rPr>
      <w:rFonts w:ascii="Times" w:hAnsi="Times"/>
      <w:kern w:val="1"/>
    </w:rPr>
  </w:style>
  <w:style w:type="character" w:customStyle="1" w:styleId="NagwekZnak">
    <w:name w:val="Nagłówek Znak"/>
    <w:link w:val="Nagwek"/>
    <w:uiPriority w:val="99"/>
    <w:semiHidden/>
    <w:rsid w:val="00060076"/>
    <w:rPr>
      <w:rFonts w:eastAsiaTheme="minorEastAsia" w:cs="Arial"/>
      <w:kern w:val="1"/>
      <w:sz w:val="20"/>
      <w:szCs w:val="20"/>
      <w:lang w:eastAsia="ar-SA"/>
    </w:rPr>
  </w:style>
  <w:style w:type="paragraph" w:styleId="Stopka">
    <w:name w:val="footer"/>
    <w:basedOn w:val="Normalny"/>
    <w:link w:val="StopkaZnak"/>
    <w:uiPriority w:val="99"/>
    <w:semiHidden/>
    <w:rsid w:val="004C3F97"/>
    <w:pPr>
      <w:tabs>
        <w:tab w:val="center" w:pos="4536"/>
        <w:tab w:val="right" w:pos="9072"/>
      </w:tabs>
    </w:pPr>
    <w:rPr>
      <w:rFonts w:ascii="Times" w:hAnsi="Times"/>
      <w:kern w:val="1"/>
    </w:rPr>
  </w:style>
  <w:style w:type="character" w:customStyle="1" w:styleId="StopkaZnak">
    <w:name w:val="Stopka Znak"/>
    <w:link w:val="Stopka"/>
    <w:uiPriority w:val="99"/>
    <w:semiHidden/>
    <w:rsid w:val="00060076"/>
    <w:rPr>
      <w:rFonts w:eastAsiaTheme="minorEastAsia" w:cs="Arial"/>
      <w:kern w:val="1"/>
      <w:sz w:val="20"/>
      <w:szCs w:val="20"/>
      <w:lang w:eastAsia="ar-SA"/>
    </w:rPr>
  </w:style>
  <w:style w:type="paragraph" w:styleId="Tekstdymka">
    <w:name w:val="Balloon Text"/>
    <w:basedOn w:val="Normalny"/>
    <w:link w:val="TekstdymkaZnak"/>
    <w:uiPriority w:val="99"/>
    <w:semiHidden/>
    <w:rsid w:val="004C3F97"/>
    <w:rPr>
      <w:rFonts w:ascii="Tahoma" w:hAnsi="Tahoma" w:cs="Tahoma"/>
      <w:kern w:val="1"/>
      <w:szCs w:val="16"/>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qFormat/>
    <w:rsid w:val="004C3F97"/>
    <w:pPr>
      <w:widowControl w:val="0"/>
      <w:suppressAutoHyphens/>
    </w:pPr>
    <w:rPr>
      <w:kern w:val="1"/>
      <w:lang w:eastAsia="ar-SA"/>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jc w:val="center"/>
    </w:pPr>
    <w:rPr>
      <w:rFonts w:eastAsiaTheme="minorEastAsia" w:cs="Arial"/>
      <w:bCs/>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jc w:val="center"/>
    </w:pPr>
    <w:rPr>
      <w:rFonts w:eastAsiaTheme="minorEastAsia" w:cs="Arial"/>
      <w:b/>
      <w:bCs/>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jc w:val="center"/>
    </w:pPr>
    <w:rPr>
      <w:b/>
      <w:bCs/>
      <w:caps/>
      <w:kern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jc w:val="center"/>
    </w:pPr>
    <w:rPr>
      <w:b/>
      <w:bCs/>
      <w:caps/>
      <w:spacing w:val="54"/>
      <w:kern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3"/>
    <w:qFormat/>
    <w:rsid w:val="005147E8"/>
    <w:pPr>
      <w:ind w:left="510" w:hanging="510"/>
      <w:jc w:val="both"/>
    </w:pPr>
    <w:rPr>
      <w:rFonts w:eastAsiaTheme="minorEastAsia" w:cs="Arial"/>
      <w:bCs/>
      <w:szCs w:val="20"/>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jc w:val="center"/>
    </w:pPr>
    <w:rPr>
      <w:rFonts w:eastAsiaTheme="minorEastAsia"/>
      <w:b/>
      <w:bCs/>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jc w:val="center"/>
    </w:pPr>
    <w:rPr>
      <w:rFonts w:eastAsiaTheme="minorEastAsia" w:cs="Arial"/>
      <w:bCs/>
      <w:caps/>
      <w:kern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ind w:left="510"/>
      <w:jc w:val="center"/>
    </w:pPr>
    <w:rPr>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ind w:left="510"/>
      <w:jc w:val="center"/>
    </w:pPr>
    <w:rPr>
      <w:rFonts w:eastAsiaTheme="minorEastAsia" w:cs="Arial"/>
      <w:bCs/>
      <w:kern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rPr>
      <w:rFonts w:ascii="Times" w:hAnsi="Times"/>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basedOn w:val="Domylnaczcionkaakapitu"/>
    <w:uiPriority w:val="99"/>
    <w:semiHidden/>
    <w:rsid w:val="00023F13"/>
    <w:rPr>
      <w:sz w:val="16"/>
      <w:szCs w:val="16"/>
    </w:rPr>
  </w:style>
  <w:style w:type="paragraph" w:styleId="Tekstkomentarza">
    <w:name w:val="annotation text"/>
    <w:basedOn w:val="Normalny"/>
    <w:link w:val="TekstkomentarzaZnak"/>
    <w:uiPriority w:val="99"/>
    <w:semiHidden/>
    <w:rsid w:val="00023F13"/>
    <w:rPr>
      <w:rFonts w:ascii="Times" w:hAnsi="Times"/>
    </w:rPr>
  </w:style>
  <w:style w:type="character" w:customStyle="1" w:styleId="TekstkomentarzaZnak">
    <w:name w:val="Tekst komentarza Znak"/>
    <w:basedOn w:val="Domylnaczcionkaakapitu"/>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19"/>
    <w:qFormat/>
    <w:rsid w:val="006A748A"/>
    <w:pPr>
      <w:spacing w:line="240" w:lineRule="auto"/>
      <w:ind w:left="284" w:hanging="284"/>
      <w:jc w:val="both"/>
    </w:pPr>
    <w:rPr>
      <w:rFonts w:ascii="Times New Roman" w:eastAsiaTheme="minorEastAsia" w:hAnsi="Times New Roman" w:cs="Arial"/>
      <w:sz w:val="20"/>
      <w:szCs w:val="20"/>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jc w:val="center"/>
    </w:pPr>
    <w:rPr>
      <w:rFonts w:eastAsiaTheme="minorEastAsia" w:cs="Arial"/>
      <w:bCs/>
      <w:kern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jc w:val="center"/>
    </w:pPr>
    <w:rPr>
      <w:b/>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jc w:val="right"/>
    </w:pPr>
    <w:rPr>
      <w:rFonts w:ascii="Times New Roman" w:eastAsiaTheme="minorEastAsia" w:hAnsi="Times New Roman" w:cs="Arial"/>
      <w:szCs w:val="20"/>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rPr>
      <w:rFonts w:ascii="Times New Roman" w:eastAsiaTheme="minorEastAsia" w:hAnsi="Times New Roman" w:cs="Arial"/>
      <w:b/>
      <w:szCs w:val="20"/>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rPr>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line="240" w:lineRule="auto"/>
      <w:ind w:left="5670"/>
      <w:contextualSpacing/>
    </w:pPr>
    <w:rPr>
      <w:rFonts w:ascii="Times New Roman" w:eastAsiaTheme="minorEastAsia" w:hAnsi="Times New Roman" w:cs="Arial"/>
      <w:szCs w:val="20"/>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basedOn w:val="Domylnaczcionkaakapitu"/>
    <w:uiPriority w:val="2"/>
    <w:qFormat/>
    <w:rsid w:val="00A12520"/>
    <w:rPr>
      <w:b w:val="0"/>
      <w:i w:val="0"/>
      <w:vanish w:val="0"/>
      <w:spacing w:val="0"/>
      <w:vertAlign w:val="superscript"/>
    </w:rPr>
  </w:style>
  <w:style w:type="character" w:customStyle="1" w:styleId="IDindeksdolny">
    <w:name w:val="_ID_ – indeks dolny"/>
    <w:basedOn w:val="Domylnaczcionkaakapitu"/>
    <w:uiPriority w:val="3"/>
    <w:qFormat/>
    <w:rsid w:val="00591124"/>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591124"/>
    <w:rPr>
      <w:b/>
      <w:vanish w:val="0"/>
      <w:spacing w:val="0"/>
      <w:vertAlign w:val="subscript"/>
    </w:rPr>
  </w:style>
  <w:style w:type="character" w:customStyle="1" w:styleId="IDKindeksdolnyikursywa">
    <w:name w:val="_ID_K_ – indeks dolny i kursywa"/>
    <w:basedOn w:val="Domylnaczcionkaakapitu"/>
    <w:uiPriority w:val="3"/>
    <w:qFormat/>
    <w:rsid w:val="00591124"/>
    <w:rPr>
      <w:i/>
      <w:vanish w:val="0"/>
      <w:spacing w:val="0"/>
      <w:vertAlign w:val="subscript"/>
    </w:rPr>
  </w:style>
  <w:style w:type="character" w:customStyle="1" w:styleId="IGPindeksgrnyipogrubienie">
    <w:name w:val="_IG_P_ – indeks górny i pogrubienie"/>
    <w:basedOn w:val="Domylnaczcionkaakapitu"/>
    <w:uiPriority w:val="2"/>
    <w:qFormat/>
    <w:rsid w:val="00A12520"/>
    <w:rPr>
      <w:b/>
      <w:vanish w:val="0"/>
      <w:spacing w:val="0"/>
      <w:vertAlign w:val="superscript"/>
    </w:rPr>
  </w:style>
  <w:style w:type="character" w:customStyle="1" w:styleId="IGKindeksgrnyikursywa">
    <w:name w:val="_IG_K_ – indeks górny i kursywa"/>
    <w:basedOn w:val="Domylnaczcionkaakapitu"/>
    <w:uiPriority w:val="2"/>
    <w:qFormat/>
    <w:rsid w:val="00A1252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591124"/>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591124"/>
    <w:rPr>
      <w:b/>
      <w:i/>
      <w:vanish w:val="0"/>
      <w:spacing w:val="0"/>
      <w:vertAlign w:val="subscript"/>
    </w:rPr>
  </w:style>
  <w:style w:type="character" w:customStyle="1" w:styleId="Ppogrubienie">
    <w:name w:val="_P_ – pogrubienie"/>
    <w:basedOn w:val="Domylnaczcionkaakapitu"/>
    <w:uiPriority w:val="1"/>
    <w:qFormat/>
    <w:rsid w:val="006A748A"/>
    <w:rPr>
      <w:b/>
    </w:rPr>
  </w:style>
  <w:style w:type="character" w:customStyle="1" w:styleId="Kkursywa">
    <w:name w:val="_K_ – kursywa"/>
    <w:basedOn w:val="Domylnaczcionkaakapitu"/>
    <w:uiPriority w:val="1"/>
    <w:qFormat/>
    <w:rsid w:val="006A748A"/>
    <w:rPr>
      <w:i/>
    </w:rPr>
  </w:style>
  <w:style w:type="character" w:customStyle="1" w:styleId="PKpogrubieniekursywa">
    <w:name w:val="_P_K_ – pogrubienie kursywa"/>
    <w:basedOn w:val="Domylnaczcionkaakapitu"/>
    <w:uiPriority w:val="1"/>
    <w:qFormat/>
    <w:rsid w:val="006A748A"/>
    <w:rPr>
      <w:b/>
      <w:i/>
    </w:rPr>
  </w:style>
  <w:style w:type="character" w:customStyle="1" w:styleId="TEKSTOZNACZONYWDOKUMENCIERDOWYMJAKOUKRYTY">
    <w:name w:val="_TEKST_OZNACZONY_W_DOKUMENCIE_ŹRÓDŁOWYM_JAKO_UKRYTY_"/>
    <w:basedOn w:val="Domylnaczcionkaakapitu"/>
    <w:uiPriority w:val="4"/>
    <w:unhideWhenUsed/>
    <w:qFormat/>
    <w:rsid w:val="009D55AA"/>
    <w:rPr>
      <w:vanish w:val="0"/>
      <w:color w:val="FF0000"/>
      <w:u w:val="single" w:color="FF0000"/>
    </w:rPr>
  </w:style>
  <w:style w:type="character" w:customStyle="1" w:styleId="BEZWERSALIKW">
    <w:name w:val="_BEZ_WERSALIKÓW_"/>
    <w:basedOn w:val="Domylnaczcionkaakapitu"/>
    <w:uiPriority w:val="4"/>
    <w:qFormat/>
    <w:rsid w:val="00390E89"/>
    <w:rPr>
      <w:caps/>
    </w:rPr>
  </w:style>
  <w:style w:type="character" w:customStyle="1" w:styleId="IIGPindeksgrnyindeksugrnegoipogrubienie">
    <w:name w:val="_IIG_P_ – indeks górny indeksu górnego i pogrubienie"/>
    <w:basedOn w:val="Domylnaczcionkaakapitu"/>
    <w:uiPriority w:val="3"/>
    <w:qFormat/>
    <w:rsid w:val="00A1252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ind w:left="283" w:hanging="170"/>
    </w:pPr>
    <w:rPr>
      <w:sz w:val="20"/>
    </w:rPr>
  </w:style>
  <w:style w:type="paragraph" w:customStyle="1" w:styleId="TEKSTwTABELItekstzwcitympierwwierszem">
    <w:name w:val="TEKST_w_TABELI – tekst z wciętym pierw. wierszem"/>
    <w:basedOn w:val="Normalny"/>
    <w:uiPriority w:val="23"/>
    <w:qFormat/>
    <w:rsid w:val="007A789F"/>
    <w:pPr>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qFormat/>
    <w:rsid w:val="007A789F"/>
    <w:pPr>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jc w:val="center"/>
    </w:pPr>
    <w:rPr>
      <w:rFonts w:ascii="Times New Roman" w:eastAsiaTheme="minorEastAsia" w:hAnsi="Times New Roman" w:cs="Arial"/>
      <w:szCs w:val="20"/>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spacing w:line="240" w:lineRule="auto"/>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semiHidden/>
    <w:rsid w:val="00341A6A"/>
    <w:rPr>
      <w:color w:val="808080"/>
    </w:rPr>
  </w:style>
  <w:style w:type="paragraph" w:styleId="Akapitzlist">
    <w:name w:val="List Paragraph"/>
    <w:basedOn w:val="Normalny"/>
    <w:uiPriority w:val="34"/>
    <w:qFormat/>
    <w:rsid w:val="004B11F3"/>
    <w:pPr>
      <w:ind w:left="720"/>
      <w:contextualSpacing/>
    </w:pPr>
  </w:style>
  <w:style w:type="character" w:customStyle="1" w:styleId="Nagwek3Znak">
    <w:name w:val="Nagłówek 3 Znak"/>
    <w:basedOn w:val="Domylnaczcionkaakapitu"/>
    <w:link w:val="Nagwek3"/>
    <w:uiPriority w:val="99"/>
    <w:semiHidden/>
    <w:rsid w:val="00C878E3"/>
    <w:rPr>
      <w:rFonts w:asciiTheme="majorHAnsi" w:eastAsiaTheme="majorEastAsia" w:hAnsiTheme="majorHAnsi" w:cstheme="majorBidi"/>
      <w:color w:val="243F60" w:themeColor="accent1" w:themeShade="7F"/>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zelag\AppData\Roaming\Microsoft\Szablony\Szablon%20aktu%20prawnego%204_0.do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Makroinstrukcje2.xml>��  [  [ B  |� B B | | B [ Bo [ [ [  D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&lt;data wydania aktu&gt;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476236-E562-43DE-A55B-4FBD2468E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aktu prawnego 4_0.dotm</Template>
  <TotalTime>245</TotalTime>
  <Pages>12</Pages>
  <Words>2922</Words>
  <Characters>17535</Characters>
  <Application>Microsoft Office Word</Application>
  <DocSecurity>0</DocSecurity>
  <Lines>146</Lines>
  <Paragraphs>40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Akt prawny</vt:lpstr>
      <vt:lpstr>p r o j e k t</vt:lpstr>
    </vt:vector>
  </TitlesOfParts>
  <Manager/>
  <Company>&lt;nazwa organu&gt;</Company>
  <LinksUpToDate>false</LinksUpToDate>
  <CharactersWithSpaces>20417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 prawny</dc:title>
  <dc:subject/>
  <dc:creator>Szeląg Marcin</dc:creator>
  <cp:lastModifiedBy>Szeląg Marcin</cp:lastModifiedBy>
  <cp:revision>24</cp:revision>
  <cp:lastPrinted>2012-04-23T06:39:00Z</cp:lastPrinted>
  <dcterms:created xsi:type="dcterms:W3CDTF">2014-09-15T09:29:00Z</dcterms:created>
  <dcterms:modified xsi:type="dcterms:W3CDTF">2015-06-05T08:00:00Z</dcterms:modified>
  <cp:category>000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wydania obwieszczenia">
    <vt:lpwstr>&lt;data wydania obwieszczenia&gt;</vt:lpwstr>
  </property>
  <property fmtid="{D5CDD505-2E9C-101B-9397-08002B2CF9AE}" pid="3" name="Data ogłoszenia">
    <vt:lpwstr>&lt;data ogłoszenia&gt;</vt:lpwstr>
  </property>
</Properties>
</file>

<file path=userCustomization/customUI.xml><?xml version="1.0" encoding="utf-8"?>
<mso:customUI xmlns:doc="http://schemas.microsoft.com/office/2006/01/customui/currentDocument" xmlns:mso="http://schemas.microsoft.com/office/2006/01/customui">
  <mso:ribbon>
    <mso:qat>
      <mso:documentControls>
        <mso:button idQ="doc:Korekta_stylów_1" visible="true" label="Korekta formatowania dokumentu" imageMso="_3DPerspectiveIncrease" onAction="Korekta_stylów"/>
        <mso:button idQ="doc:ZwiekszPoziomNowelizacji_1" visible="true" label="Przejście do nowelizacji" imageMso="OutlineDemoteToBodyText" onAction="ZwiekszPoziomNowelizacji"/>
        <mso:button idQ="doc:ZmniejszPoziomNowelizacji_1" visible="true" label="Przejście do aktu głównego" imageMso="OutlinePromoteToHeading" onAction="ZmniejszPoziomNowelizacji"/>
        <mso:button idQ="doc:ZwiekszZaglebienie_1" visible="true" label="Przejście do jednostki redakcyjnej niższego stopnia" imageMso="RightArrow2" onAction="ZwiekszZaglebienie"/>
        <mso:button idQ="doc:ZmniejszZaglebienie_1" visible="true" label="Przejście do jednostki redakcyjnej wyższego stopnia" imageMso="LeftArrow2" onAction="ZmniejszZaglebienie"/>
        <mso:button idQ="doc:Przenumeruj_1" visible="true" label="Przenumerowanie" imageMso="Bullets" onAction="Przenumeruj"/>
        <mso:button idQ="doc:wstaw_Zakladke_1" visible="true" label="Wstawienie zakładki" imageMso="WebServerDiscussions" onAction="wstaw_Zakladke"/>
        <mso:button idQ="doc:Kolor_czerwony_1" visible="true" label="Na czerwono" imageMso="AppointmentColor1" onAction="Kolor_czerwony"/>
        <mso:button idQ="doc:Kolor_niebieski_1" visible="true" label="Na niebiesko" imageMso="AppointmentColor6" onAction="Kolor_niebieski"/>
        <mso:button idQ="doc:Kolor_zielony_1" visible="true" label="Na zielono" imageMso="AppointmentColor3" onAction="Kolor_zielony"/>
        <mso:button idQ="doc:Kolor_zolty_1" visible="true" label="Na żółto" imageMso="AppointmentColor10" onAction="Kolor_zolty"/>
        <mso:button idQ="doc:Bez_koloru_1" visible="true" label="Usunięcie kolorów" imageMso="AppointmentColor0" onAction="Bez_koloru"/>
        <mso:button idQ="doc:Bold_1" visible="true" label="Pogrubienie" imageMso="CharacterShading" onAction="Bold"/>
        <mso:button idQ="doc:Italic_1" visible="true" label="Kursywa" imageMso="WordArtFormatDialog" onAction="Italic"/>
        <mso:button idQ="doc:D_indeks_1" visible="true" label="Indeks dolny" imageMso="MailMergeResultsPreview" onAction="D_indeks"/>
        <mso:button idQ="doc:G_Indeks_1" visible="true" label="Indeks górny" imageMso="FontSchemes" onAction="G_Indeks"/>
        <mso:button idQ="doc:Bez_stylu_1" visible="true" label="Normalna czcionka" imageMso="CharacterBorder" onAction="Bez_stylu"/>
      </mso:documentControls>
    </mso:qat>
  </mso:ribbon>
</mso:customUI>
</file>